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before="110" w:beforeLines="35"/>
        <w:jc w:val="center"/>
        <w:textAlignment w:val="auto"/>
        <w:rPr>
          <w:rFonts w:hint="eastAsia" w:ascii="方正小标宋简体" w:hAnsi="方正小标宋简体" w:eastAsia="方正小标宋简体" w:cs="方正小标宋简体"/>
          <w:b w:val="0"/>
          <w:bCs w:val="0"/>
          <w:color w:val="auto"/>
          <w:spacing w:val="0"/>
          <w:w w:val="100"/>
          <w:sz w:val="56"/>
          <w:szCs w:val="56"/>
        </w:rPr>
      </w:pPr>
      <w:r>
        <w:rPr>
          <w:rFonts w:hint="eastAsia" w:ascii="方正小标宋简体" w:hAnsi="方正小标宋简体" w:eastAsia="方正小标宋简体" w:cs="方正小标宋简体"/>
          <w:b w:val="0"/>
          <w:bCs w:val="0"/>
          <w:color w:val="auto"/>
          <w:spacing w:val="0"/>
          <w:w w:val="100"/>
          <w:sz w:val="56"/>
          <w:szCs w:val="56"/>
        </w:rPr>
        <w:t>中华人民共和国国家计量技术规范</w:t>
      </w:r>
    </w:p>
    <w:p>
      <w:pPr>
        <w:keepNext w:val="0"/>
        <w:keepLines w:val="0"/>
        <w:pageBreakBefore w:val="0"/>
        <w:widowControl w:val="0"/>
        <w:kinsoku/>
        <w:wordWrap/>
        <w:overflowPunct/>
        <w:topLinePunct w:val="0"/>
        <w:autoSpaceDE/>
        <w:autoSpaceDN/>
        <w:bidi w:val="0"/>
        <w:adjustRightInd/>
        <w:snapToGrid/>
        <w:spacing w:before="110" w:beforeLines="35"/>
        <w:jc w:val="center"/>
        <w:textAlignment w:val="auto"/>
        <w:rPr>
          <w:rFonts w:hint="default" w:ascii="Times New Roman" w:hAnsi="Times New Roman" w:eastAsia="黑体" w:cs="Times New Roman"/>
          <w:color w:val="auto"/>
          <w:sz w:val="28"/>
          <w:szCs w:val="28"/>
          <w:shd w:val="clear" w:color="auto" w:fill="FFFFFF"/>
        </w:rPr>
      </w:pPr>
      <w:r>
        <w:rPr>
          <w:rFonts w:hint="eastAsia" w:eastAsia="黑体" w:cs="Times New Roman"/>
          <w:b/>
          <w:bCs/>
          <w:color w:val="auto"/>
          <w:kern w:val="6"/>
          <w:position w:val="-6"/>
          <w:sz w:val="28"/>
          <w:szCs w:val="28"/>
          <w:shd w:val="clear" w:color="auto" w:fill="FFFFFF"/>
          <w:lang w:val="en-US" w:eastAsia="zh-CN"/>
        </w:rPr>
        <w:t xml:space="preserve">                               </w:t>
      </w:r>
      <w:r>
        <w:rPr>
          <w:rFonts w:hint="default" w:ascii="Times New Roman" w:hAnsi="Times New Roman" w:eastAsia="黑体" w:cs="Times New Roman"/>
          <w:b/>
          <w:bCs/>
          <w:color w:val="auto"/>
          <w:kern w:val="6"/>
          <w:position w:val="-6"/>
          <w:sz w:val="28"/>
          <w:szCs w:val="28"/>
          <w:shd w:val="clear" w:color="auto" w:fill="FFFFFF"/>
        </w:rPr>
        <w:t>JJF</w:t>
      </w:r>
      <w:r>
        <w:rPr>
          <w:rFonts w:hint="eastAsia" w:eastAsia="黑体" w:cs="Times New Roman"/>
          <w:b/>
          <w:bCs/>
          <w:color w:val="auto"/>
          <w:kern w:val="6"/>
          <w:position w:val="-6"/>
          <w:sz w:val="28"/>
          <w:szCs w:val="28"/>
          <w:shd w:val="clear" w:color="auto" w:fill="FFFFFF"/>
          <w:lang w:val="en-US" w:eastAsia="zh-CN"/>
        </w:rPr>
        <w:t xml:space="preserve"> </w:t>
      </w:r>
      <w:r>
        <w:rPr>
          <w:rFonts w:hint="default" w:ascii="Times New Roman" w:hAnsi="Times New Roman" w:eastAsia="黑体" w:cs="Times New Roman"/>
          <w:b/>
          <w:bCs/>
          <w:color w:val="auto"/>
          <w:kern w:val="6"/>
          <w:position w:val="-6"/>
          <w:sz w:val="28"/>
          <w:szCs w:val="28"/>
          <w:shd w:val="clear" w:color="auto" w:fill="FFFFFF"/>
        </w:rPr>
        <w:t>××××</w:t>
      </w:r>
      <w:r>
        <w:rPr>
          <w:rFonts w:hint="default" w:ascii="Times New Roman" w:hAnsi="Times New Roman" w:eastAsia="黑体" w:cs="Times New Roman"/>
          <w:b/>
          <w:bCs/>
          <w:color w:val="auto"/>
          <w:kern w:val="6"/>
          <w:position w:val="-6"/>
          <w:sz w:val="28"/>
          <w:szCs w:val="28"/>
          <w:shd w:val="clear" w:color="auto" w:fill="FFFFFF"/>
        </w:rPr>
        <w:sym w:font="Symbol" w:char="F0BE"/>
      </w:r>
      <w:r>
        <w:rPr>
          <w:rFonts w:hint="default" w:ascii="Times New Roman" w:hAnsi="Times New Roman" w:eastAsia="黑体" w:cs="Times New Roman"/>
          <w:b/>
          <w:bCs/>
          <w:color w:val="auto"/>
          <w:kern w:val="6"/>
          <w:position w:val="-6"/>
          <w:sz w:val="28"/>
          <w:szCs w:val="28"/>
          <w:shd w:val="clear" w:color="auto" w:fill="FFFFFF"/>
        </w:rPr>
        <w:t>××××</w:t>
      </w:r>
    </w:p>
    <w:p>
      <w:pPr>
        <w:keepNext w:val="0"/>
        <w:keepLines w:val="0"/>
        <w:pageBreakBefore w:val="0"/>
        <w:widowControl w:val="0"/>
        <w:kinsoku/>
        <w:wordWrap/>
        <w:overflowPunct/>
        <w:topLinePunct w:val="0"/>
        <w:autoSpaceDE/>
        <w:autoSpaceDN/>
        <w:bidi w:val="0"/>
        <w:adjustRightInd/>
        <w:snapToGrid/>
        <w:spacing w:before="110" w:beforeLines="35"/>
        <w:jc w:val="center"/>
        <w:textAlignment w:val="auto"/>
        <w:rPr>
          <w:b/>
          <w:color w:val="auto"/>
          <w:shd w:val="clear" w:color="auto" w:fill="FFFFFF"/>
        </w:rPr>
      </w:pPr>
      <w:r>
        <w:rPr>
          <w:b/>
          <w:color w:val="auto"/>
          <w:sz w:val="28"/>
          <w:shd w:val="clear" w:color="auto" w:fill="FFFFFF"/>
        </w:rPr>
        <w:t xml:space="preserve">               </w:t>
      </w:r>
      <w:r>
        <w:rPr>
          <w:b/>
          <w:color w:val="auto"/>
          <w:kern w:val="6"/>
          <w:position w:val="-6"/>
          <w:sz w:val="28"/>
          <w:shd w:val="clear" w:color="auto" w:fill="FFFFFF"/>
        </w:rPr>
        <w:t xml:space="preserve"> </w:t>
      </w:r>
      <w:r>
        <w:rPr>
          <w:rFonts w:hint="eastAsia"/>
          <w:b/>
          <w:color w:val="auto"/>
          <w:kern w:val="6"/>
          <w:position w:val="-6"/>
          <w:sz w:val="28"/>
          <w:shd w:val="clear" w:color="auto" w:fill="FFFFFF"/>
          <w:lang w:val="en-US" w:eastAsia="zh-CN"/>
        </w:rPr>
        <w:t xml:space="preserve">         </w:t>
      </w:r>
    </w:p>
    <w:p>
      <w:pPr>
        <w:jc w:val="center"/>
        <w:rPr>
          <w:b/>
          <w:color w:val="auto"/>
          <w:sz w:val="6"/>
          <w:szCs w:val="4"/>
          <w:shd w:val="clear" w:color="auto" w:fill="FFFFFF"/>
        </w:rPr>
      </w:pPr>
      <w:r>
        <w:rPr>
          <w:b/>
          <w:color w:val="auto"/>
          <w:shd w:val="clear" w:color="auto" w:fill="FFFFFF"/>
        </w:rPr>
        <mc:AlternateContent>
          <mc:Choice Requires="wps">
            <w:drawing>
              <wp:anchor distT="0" distB="0" distL="114300" distR="114300" simplePos="0" relativeHeight="251660288" behindDoc="0" locked="0" layoutInCell="1" allowOverlap="1">
                <wp:simplePos x="0" y="0"/>
                <wp:positionH relativeFrom="column">
                  <wp:posOffset>-26035</wp:posOffset>
                </wp:positionH>
                <wp:positionV relativeFrom="paragraph">
                  <wp:posOffset>46355</wp:posOffset>
                </wp:positionV>
                <wp:extent cx="5939790" cy="0"/>
                <wp:effectExtent l="0" t="0" r="0" b="0"/>
                <wp:wrapNone/>
                <wp:docPr id="3" name="Line 71"/>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12700">
                          <a:solidFill>
                            <a:srgbClr val="000000"/>
                          </a:solidFill>
                          <a:round/>
                        </a:ln>
                        <a:effectLst/>
                      </wps:spPr>
                      <wps:bodyPr/>
                    </wps:wsp>
                  </a:graphicData>
                </a:graphic>
              </wp:anchor>
            </w:drawing>
          </mc:Choice>
          <mc:Fallback>
            <w:pict>
              <v:line id="Line 71" o:spid="_x0000_s1026" o:spt="20" style="position:absolute;left:0pt;margin-left:-2.05pt;margin-top:3.65pt;height:0pt;width:467.7pt;z-index:251660288;mso-width-relative:page;mso-height-relative:page;" filled="f" stroked="t" coordsize="21600,21600" o:gfxdata="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&#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bGeJ71QAAAAYBAAAPAAAAAAAAAAEAIAAAACIAAABk&#10;cnMvZG93bnJldi54bWxQSwECFAAUAAAACACHTuJAKuVy8tABAACvAwAADgAAAAAAAAABACAAAAAk&#10;AQAAZHJzL2Uyb0RvYy54bWxQSwUGAAAAAAYABgBZAQAAZgUAAAAA&#10;">
                <v:fill on="f" focussize="0,0"/>
                <v:stroke weight="1pt" color="#000000" joinstyle="round"/>
                <v:imagedata o:title=""/>
                <o:lock v:ext="edit" aspectratio="f"/>
              </v:line>
            </w:pict>
          </mc:Fallback>
        </mc:AlternateContent>
      </w:r>
    </w:p>
    <w:p>
      <w:pPr>
        <w:jc w:val="both"/>
        <w:rPr>
          <w:b/>
          <w:color w:val="auto"/>
          <w:sz w:val="6"/>
          <w:szCs w:val="4"/>
          <w:shd w:val="clear" w:color="auto" w:fill="FFFFFF"/>
        </w:rPr>
      </w:pPr>
    </w:p>
    <w:p>
      <w:pPr>
        <w:keepNext w:val="0"/>
        <w:keepLines w:val="0"/>
        <w:pageBreakBefore w:val="0"/>
        <w:widowControl w:val="0"/>
        <w:kinsoku/>
        <w:wordWrap/>
        <w:overflowPunct/>
        <w:topLinePunct w:val="0"/>
        <w:autoSpaceDE/>
        <w:autoSpaceDN/>
        <w:bidi w:val="0"/>
        <w:adjustRightInd/>
        <w:snapToGrid/>
        <w:spacing w:before="235" w:beforeLines="75"/>
        <w:jc w:val="center"/>
        <w:textAlignment w:val="auto"/>
        <w:rPr>
          <w:b/>
          <w:color w:val="auto"/>
          <w:shd w:val="clear" w:color="auto" w:fill="FFFFFF"/>
        </w:rPr>
      </w:pPr>
    </w:p>
    <w:p>
      <w:pPr>
        <w:spacing w:line="480" w:lineRule="auto"/>
        <w:jc w:val="center"/>
        <w:rPr>
          <w:rFonts w:hint="eastAsia" w:ascii="黑体" w:hAnsi="宋体" w:eastAsia="黑体"/>
          <w:color w:val="auto"/>
          <w:sz w:val="52"/>
          <w:szCs w:val="52"/>
          <w:shd w:val="clear" w:color="auto" w:fill="FFFFFF"/>
        </w:rPr>
      </w:pPr>
    </w:p>
    <w:p>
      <w:pPr>
        <w:spacing w:line="480" w:lineRule="auto"/>
        <w:jc w:val="center"/>
        <w:rPr>
          <w:rFonts w:ascii="黑体" w:hAnsi="宋体" w:eastAsia="黑体"/>
          <w:b/>
          <w:bCs/>
          <w:color w:val="auto"/>
          <w:sz w:val="52"/>
          <w:szCs w:val="52"/>
          <w:shd w:val="clear" w:color="auto" w:fill="FFFFFF"/>
        </w:rPr>
      </w:pPr>
      <w:r>
        <w:rPr>
          <w:rFonts w:hint="eastAsia" w:ascii="黑体" w:hAnsi="宋体" w:eastAsia="黑体"/>
          <w:b w:val="0"/>
          <w:bCs w:val="0"/>
          <w:color w:val="auto"/>
          <w:sz w:val="52"/>
          <w:szCs w:val="52"/>
          <w:shd w:val="clear" w:color="auto" w:fill="FFFFFF"/>
        </w:rPr>
        <w:t>交直流电流传感器校准规范</w:t>
      </w:r>
    </w:p>
    <w:p>
      <w:pPr>
        <w:keepNext w:val="0"/>
        <w:keepLines w:val="0"/>
        <w:pageBreakBefore w:val="0"/>
        <w:widowControl w:val="0"/>
        <w:kinsoku/>
        <w:wordWrap/>
        <w:overflowPunct/>
        <w:topLinePunct w:val="0"/>
        <w:autoSpaceDE/>
        <w:autoSpaceDN/>
        <w:bidi w:val="0"/>
        <w:adjustRightInd/>
        <w:snapToGrid/>
        <w:spacing w:before="110" w:beforeLines="35" w:line="480" w:lineRule="auto"/>
        <w:jc w:val="center"/>
        <w:textAlignment w:val="auto"/>
        <w:rPr>
          <w:rFonts w:eastAsia="黑体"/>
          <w:b/>
          <w:bCs/>
          <w:color w:val="auto"/>
          <w:sz w:val="28"/>
          <w:szCs w:val="28"/>
          <w:shd w:val="clear" w:color="auto" w:fill="FFFFFF"/>
        </w:rPr>
      </w:pPr>
      <w:r>
        <w:rPr>
          <w:rFonts w:eastAsia="黑体"/>
          <w:b/>
          <w:bCs/>
          <w:color w:val="auto"/>
          <w:sz w:val="28"/>
          <w:szCs w:val="28"/>
          <w:shd w:val="clear" w:color="auto" w:fill="FFFFFF"/>
        </w:rPr>
        <w:t>Calibration Specification for AC/DC</w:t>
      </w:r>
      <w:r>
        <w:rPr>
          <w:rFonts w:eastAsia="黑体"/>
          <w:b/>
          <w:bCs/>
          <w:color w:val="auto"/>
          <w:sz w:val="28"/>
          <w:szCs w:val="28"/>
          <w:shd w:val="clear" w:color="auto" w:fill="FFFFFF"/>
        </w:rPr>
        <w:t xml:space="preserve"> </w:t>
      </w:r>
      <w:r>
        <w:rPr>
          <w:rFonts w:eastAsia="黑体"/>
          <w:b/>
          <w:bCs/>
          <w:color w:val="auto"/>
          <w:sz w:val="28"/>
          <w:szCs w:val="28"/>
          <w:shd w:val="clear" w:color="auto" w:fill="FFFFFF"/>
        </w:rPr>
        <w:t xml:space="preserve">Current </w:t>
      </w:r>
      <w:r>
        <w:rPr>
          <w:rStyle w:val="43"/>
          <w:rFonts w:eastAsia="黑体"/>
          <w:bCs/>
          <w:color w:val="auto"/>
          <w:shd w:val="clear" w:color="auto" w:fill="FFFFFF"/>
        </w:rPr>
        <w:t>Transducer</w:t>
      </w:r>
    </w:p>
    <w:p>
      <w:pPr>
        <w:jc w:val="center"/>
        <w:rPr>
          <w:b/>
          <w:color w:val="auto"/>
          <w:sz w:val="30"/>
          <w:shd w:val="clear" w:color="auto" w:fill="FFFFFF"/>
        </w:rPr>
      </w:pPr>
      <w:r>
        <w:rPr>
          <w:rFonts w:hint="eastAsia" w:ascii="黑体" w:eastAsia="黑体"/>
          <w:color w:val="auto"/>
          <w:sz w:val="28"/>
          <w:szCs w:val="28"/>
          <w:shd w:val="clear" w:color="auto" w:fill="FFFFFF"/>
        </w:rPr>
        <w:t>(</w:t>
      </w:r>
      <w:r>
        <w:rPr>
          <w:rFonts w:hint="eastAsia" w:ascii="黑体" w:eastAsia="黑体"/>
          <w:color w:val="auto"/>
          <w:sz w:val="28"/>
          <w:szCs w:val="28"/>
          <w:shd w:val="clear" w:color="auto" w:fill="FFFFFF"/>
          <w:lang w:val="en-US" w:eastAsia="zh-CN"/>
        </w:rPr>
        <w:t>征求意见</w:t>
      </w:r>
      <w:r>
        <w:rPr>
          <w:rFonts w:hint="eastAsia" w:ascii="黑体" w:eastAsia="黑体"/>
          <w:color w:val="auto"/>
          <w:sz w:val="28"/>
          <w:szCs w:val="28"/>
          <w:shd w:val="clear" w:color="auto" w:fill="FFFFFF"/>
        </w:rPr>
        <w:t>稿)</w:t>
      </w:r>
    </w:p>
    <w:p>
      <w:pPr>
        <w:jc w:val="center"/>
        <w:rPr>
          <w:b/>
          <w:color w:val="auto"/>
          <w:sz w:val="30"/>
          <w:shd w:val="clear" w:color="auto" w:fill="FFFFFF"/>
        </w:rPr>
      </w:pPr>
    </w:p>
    <w:p>
      <w:pPr>
        <w:jc w:val="center"/>
        <w:rPr>
          <w:b/>
          <w:color w:val="auto"/>
          <w:sz w:val="30"/>
          <w:shd w:val="clear" w:color="auto" w:fill="FFFFFF"/>
        </w:rPr>
      </w:pPr>
    </w:p>
    <w:p>
      <w:pPr>
        <w:jc w:val="center"/>
        <w:rPr>
          <w:rFonts w:ascii="黑体" w:eastAsia="黑体"/>
          <w:b/>
          <w:color w:val="auto"/>
          <w:sz w:val="30"/>
          <w:shd w:val="clear" w:color="auto" w:fill="FFFFFF"/>
        </w:rPr>
      </w:pPr>
      <w:r>
        <w:rPr>
          <w:rFonts w:hint="eastAsia" w:ascii="黑体" w:eastAsia="黑体"/>
          <w:b/>
          <w:color w:val="auto"/>
          <w:sz w:val="30"/>
          <w:shd w:val="clear" w:color="auto" w:fill="FFFFFF"/>
        </w:rPr>
        <w:t xml:space="preserve">                                                             </w:t>
      </w:r>
    </w:p>
    <w:p>
      <w:pPr>
        <w:jc w:val="center"/>
        <w:rPr>
          <w:rFonts w:ascii="黑体" w:eastAsia="黑体"/>
          <w:b/>
          <w:color w:val="auto"/>
          <w:sz w:val="30"/>
          <w:shd w:val="clear" w:color="auto" w:fill="FFFFFF"/>
        </w:rPr>
      </w:pPr>
    </w:p>
    <w:p>
      <w:pPr>
        <w:rPr>
          <w:rFonts w:ascii="黑体" w:eastAsia="黑体"/>
          <w:b/>
          <w:color w:val="auto"/>
          <w:sz w:val="30"/>
          <w:shd w:val="clear" w:color="auto" w:fill="FFFFFF"/>
        </w:rPr>
      </w:pPr>
    </w:p>
    <w:p>
      <w:pPr>
        <w:rPr>
          <w:rFonts w:ascii="黑体" w:eastAsia="黑体"/>
          <w:b/>
          <w:color w:val="auto"/>
          <w:sz w:val="30"/>
          <w:shd w:val="clear" w:color="auto" w:fill="FFFFFF"/>
        </w:rPr>
      </w:pPr>
    </w:p>
    <w:p>
      <w:pPr>
        <w:rPr>
          <w:rFonts w:ascii="黑体" w:eastAsia="黑体"/>
          <w:b/>
          <w:color w:val="auto"/>
          <w:sz w:val="30"/>
          <w:shd w:val="clear" w:color="auto" w:fill="FFFFFF"/>
        </w:rPr>
      </w:pPr>
    </w:p>
    <w:p>
      <w:pPr>
        <w:jc w:val="left"/>
        <w:rPr>
          <w:rFonts w:eastAsia="黑体"/>
          <w:color w:val="auto"/>
          <w:sz w:val="28"/>
          <w:u w:val="none"/>
        </w:rPr>
      </w:pPr>
      <w:r>
        <w:rPr>
          <w:rFonts w:eastAsia="黑体"/>
          <w:color w:val="auto"/>
          <w:sz w:val="28"/>
          <w:u w:val="none"/>
        </w:rPr>
        <w:t xml:space="preserve">  </w:t>
      </w:r>
    </w:p>
    <w:p>
      <w:pPr>
        <w:spacing w:line="480" w:lineRule="auto"/>
        <w:ind w:firstLine="600" w:firstLineChars="200"/>
        <w:rPr>
          <w:rFonts w:ascii="黑体" w:eastAsia="黑体"/>
          <w:color w:val="auto"/>
          <w:sz w:val="28"/>
          <w:szCs w:val="28"/>
          <w:u w:val="none"/>
          <w:shd w:val="clear" w:color="auto" w:fill="FFFFFF"/>
        </w:rPr>
      </w:pPr>
      <w:r>
        <w:rPr>
          <w:color w:val="auto"/>
          <w:sz w:val="30"/>
        </w:rPr>
        <mc:AlternateContent>
          <mc:Choice Requires="wps">
            <w:drawing>
              <wp:anchor distT="0" distB="0" distL="114300" distR="114300" simplePos="0" relativeHeight="251673600" behindDoc="0" locked="0" layoutInCell="1" allowOverlap="1">
                <wp:simplePos x="0" y="0"/>
                <wp:positionH relativeFrom="column">
                  <wp:posOffset>280670</wp:posOffset>
                </wp:positionH>
                <wp:positionV relativeFrom="paragraph">
                  <wp:posOffset>144780</wp:posOffset>
                </wp:positionV>
                <wp:extent cx="5893435" cy="471170"/>
                <wp:effectExtent l="0" t="0" r="0" b="0"/>
                <wp:wrapNone/>
                <wp:docPr id="20" name="文本框 20"/>
                <wp:cNvGraphicFramePr/>
                <a:graphic xmlns:a="http://schemas.openxmlformats.org/drawingml/2006/main">
                  <a:graphicData uri="http://schemas.microsoft.com/office/word/2010/wordprocessingShape">
                    <wps:wsp>
                      <wps:cNvSpPr txBox="1"/>
                      <wps:spPr>
                        <a:xfrm>
                          <a:off x="1500505" y="8011795"/>
                          <a:ext cx="5893435" cy="471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ascii="黑体" w:eastAsia="黑体"/>
                                <w:color w:val="000000"/>
                                <w:sz w:val="28"/>
                                <w:szCs w:val="28"/>
                                <w:shd w:val="clear" w:color="auto" w:fill="FFFFFF"/>
                              </w:rPr>
                              <w:t>××××</w:t>
                            </w:r>
                            <w:r>
                              <w:rPr>
                                <w:rFonts w:hint="eastAsia" w:ascii="黑体" w:eastAsia="黑体"/>
                                <w:color w:val="000000"/>
                                <w:sz w:val="28"/>
                                <w:szCs w:val="28"/>
                                <w:shd w:val="clear" w:color="auto" w:fill="FFFFFF"/>
                              </w:rPr>
                              <w:sym w:font="Symbol" w:char="F0BE"/>
                            </w:r>
                            <w:r>
                              <w:rPr>
                                <w:rFonts w:hint="eastAsia" w:ascii="黑体" w:eastAsia="黑体"/>
                                <w:color w:val="000000"/>
                                <w:sz w:val="28"/>
                                <w:szCs w:val="28"/>
                                <w:shd w:val="clear" w:color="auto" w:fill="FFFFFF"/>
                              </w:rPr>
                              <w:t>××</w:t>
                            </w:r>
                            <w:r>
                              <w:rPr>
                                <w:rFonts w:hint="eastAsia" w:ascii="黑体" w:eastAsia="黑体"/>
                                <w:color w:val="000000"/>
                                <w:sz w:val="28"/>
                                <w:szCs w:val="28"/>
                                <w:shd w:val="clear" w:color="auto" w:fill="FFFFFF"/>
                              </w:rPr>
                              <w:sym w:font="Symbol" w:char="F0BE"/>
                            </w:r>
                            <w:r>
                              <w:rPr>
                                <w:rFonts w:hint="eastAsia" w:ascii="黑体" w:eastAsia="黑体"/>
                                <w:color w:val="000000"/>
                                <w:sz w:val="28"/>
                                <w:szCs w:val="28"/>
                                <w:shd w:val="clear" w:color="auto" w:fill="FFFFFF"/>
                              </w:rPr>
                              <w:t xml:space="preserve">××发布    </w:t>
                            </w:r>
                            <w:r>
                              <w:rPr>
                                <w:rFonts w:hint="eastAsia" w:ascii="黑体" w:eastAsia="黑体"/>
                                <w:color w:val="000000"/>
                                <w:sz w:val="28"/>
                                <w:szCs w:val="28"/>
                                <w:shd w:val="clear" w:color="auto" w:fill="FFFFFF"/>
                                <w:lang w:val="en-US" w:eastAsia="zh-CN"/>
                              </w:rPr>
                              <w:t xml:space="preserve">      </w:t>
                            </w:r>
                            <w:r>
                              <w:rPr>
                                <w:rFonts w:hint="eastAsia" w:ascii="黑体" w:eastAsia="黑体"/>
                                <w:color w:val="000000"/>
                                <w:sz w:val="28"/>
                                <w:szCs w:val="28"/>
                                <w:shd w:val="clear" w:color="auto" w:fill="FFFFFF"/>
                              </w:rPr>
                              <w:t>××××</w:t>
                            </w:r>
                            <w:r>
                              <w:rPr>
                                <w:rFonts w:hint="eastAsia" w:ascii="黑体" w:eastAsia="黑体"/>
                                <w:color w:val="000000"/>
                                <w:sz w:val="28"/>
                                <w:szCs w:val="28"/>
                                <w:shd w:val="clear" w:color="auto" w:fill="FFFFFF"/>
                              </w:rPr>
                              <w:sym w:font="Symbol" w:char="F0BE"/>
                            </w:r>
                            <w:r>
                              <w:rPr>
                                <w:rFonts w:hint="eastAsia" w:ascii="黑体" w:eastAsia="黑体"/>
                                <w:color w:val="000000"/>
                                <w:sz w:val="28"/>
                                <w:szCs w:val="28"/>
                                <w:shd w:val="clear" w:color="auto" w:fill="FFFFFF"/>
                              </w:rPr>
                              <w:t>××</w:t>
                            </w:r>
                            <w:r>
                              <w:rPr>
                                <w:rFonts w:hint="eastAsia" w:ascii="黑体" w:eastAsia="黑体"/>
                                <w:color w:val="000000"/>
                                <w:sz w:val="28"/>
                                <w:szCs w:val="28"/>
                                <w:shd w:val="clear" w:color="auto" w:fill="FFFFFF"/>
                              </w:rPr>
                              <w:sym w:font="Symbol" w:char="F0BE"/>
                            </w:r>
                            <w:r>
                              <w:rPr>
                                <w:rFonts w:hint="eastAsia" w:ascii="黑体" w:eastAsia="黑体"/>
                                <w:color w:val="000000"/>
                                <w:sz w:val="28"/>
                                <w:szCs w:val="28"/>
                                <w:shd w:val="clear" w:color="auto" w:fill="FFFFFF"/>
                              </w:rPr>
                              <w:t>××实施</w:t>
                            </w:r>
                            <w:r>
                              <w:rPr>
                                <w:rFonts w:eastAsia="黑体"/>
                                <w:color w:val="000000"/>
                                <w:sz w:val="28"/>
                                <w:u w:val="none"/>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1pt;margin-top:11.4pt;height:37.1pt;width:464.05pt;z-index:251673600;mso-width-relative:page;mso-height-relative:page;" filled="f" stroked="f" coordsize="21600,21600" o:gfxdata="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L1o21TZAAAACAEAAA8AAAAAAAAA&#10;AQAgAAAAIgAAAGRycy9kb3ducmV2LnhtbFBLAQIUABQAAAAIAIdO4kAG7IgvSQIAAHQEAAAOAAAA&#10;AAAAAAEAIAAAACgBAABkcnMvZTJvRG9jLnhtbFBLBQYAAAAABgAGAFkBAADjBQAAAAA=&#10;">
                <v:fill on="f" focussize="0,0"/>
                <v:stroke on="f" weight="0.5pt"/>
                <v:imagedata o:title=""/>
                <o:lock v:ext="edit" aspectratio="f"/>
                <v:textbox>
                  <w:txbxContent>
                    <w:p>
                      <w:r>
                        <w:rPr>
                          <w:rFonts w:hint="eastAsia" w:ascii="黑体" w:eastAsia="黑体"/>
                          <w:color w:val="000000"/>
                          <w:sz w:val="28"/>
                          <w:szCs w:val="28"/>
                          <w:shd w:val="clear" w:color="auto" w:fill="FFFFFF"/>
                        </w:rPr>
                        <w:t>××××</w:t>
                      </w:r>
                      <w:r>
                        <w:rPr>
                          <w:rFonts w:hint="eastAsia" w:ascii="黑体" w:eastAsia="黑体"/>
                          <w:color w:val="000000"/>
                          <w:sz w:val="28"/>
                          <w:szCs w:val="28"/>
                          <w:shd w:val="clear" w:color="auto" w:fill="FFFFFF"/>
                        </w:rPr>
                        <w:sym w:font="Symbol" w:char="F0BE"/>
                      </w:r>
                      <w:r>
                        <w:rPr>
                          <w:rFonts w:hint="eastAsia" w:ascii="黑体" w:eastAsia="黑体"/>
                          <w:color w:val="000000"/>
                          <w:sz w:val="28"/>
                          <w:szCs w:val="28"/>
                          <w:shd w:val="clear" w:color="auto" w:fill="FFFFFF"/>
                        </w:rPr>
                        <w:t>××</w:t>
                      </w:r>
                      <w:r>
                        <w:rPr>
                          <w:rFonts w:hint="eastAsia" w:ascii="黑体" w:eastAsia="黑体"/>
                          <w:color w:val="000000"/>
                          <w:sz w:val="28"/>
                          <w:szCs w:val="28"/>
                          <w:shd w:val="clear" w:color="auto" w:fill="FFFFFF"/>
                        </w:rPr>
                        <w:sym w:font="Symbol" w:char="F0BE"/>
                      </w:r>
                      <w:r>
                        <w:rPr>
                          <w:rFonts w:hint="eastAsia" w:ascii="黑体" w:eastAsia="黑体"/>
                          <w:color w:val="000000"/>
                          <w:sz w:val="28"/>
                          <w:szCs w:val="28"/>
                          <w:shd w:val="clear" w:color="auto" w:fill="FFFFFF"/>
                        </w:rPr>
                        <w:t xml:space="preserve">××发布    </w:t>
                      </w:r>
                      <w:r>
                        <w:rPr>
                          <w:rFonts w:hint="eastAsia" w:ascii="黑体" w:eastAsia="黑体"/>
                          <w:color w:val="000000"/>
                          <w:sz w:val="28"/>
                          <w:szCs w:val="28"/>
                          <w:shd w:val="clear" w:color="auto" w:fill="FFFFFF"/>
                          <w:lang w:val="en-US" w:eastAsia="zh-CN"/>
                        </w:rPr>
                        <w:t xml:space="preserve">      </w:t>
                      </w:r>
                      <w:r>
                        <w:rPr>
                          <w:rFonts w:hint="eastAsia" w:ascii="黑体" w:eastAsia="黑体"/>
                          <w:color w:val="000000"/>
                          <w:sz w:val="28"/>
                          <w:szCs w:val="28"/>
                          <w:shd w:val="clear" w:color="auto" w:fill="FFFFFF"/>
                        </w:rPr>
                        <w:t>××××</w:t>
                      </w:r>
                      <w:r>
                        <w:rPr>
                          <w:rFonts w:hint="eastAsia" w:ascii="黑体" w:eastAsia="黑体"/>
                          <w:color w:val="000000"/>
                          <w:sz w:val="28"/>
                          <w:szCs w:val="28"/>
                          <w:shd w:val="clear" w:color="auto" w:fill="FFFFFF"/>
                        </w:rPr>
                        <w:sym w:font="Symbol" w:char="F0BE"/>
                      </w:r>
                      <w:r>
                        <w:rPr>
                          <w:rFonts w:hint="eastAsia" w:ascii="黑体" w:eastAsia="黑体"/>
                          <w:color w:val="000000"/>
                          <w:sz w:val="28"/>
                          <w:szCs w:val="28"/>
                          <w:shd w:val="clear" w:color="auto" w:fill="FFFFFF"/>
                        </w:rPr>
                        <w:t>××</w:t>
                      </w:r>
                      <w:r>
                        <w:rPr>
                          <w:rFonts w:hint="eastAsia" w:ascii="黑体" w:eastAsia="黑体"/>
                          <w:color w:val="000000"/>
                          <w:sz w:val="28"/>
                          <w:szCs w:val="28"/>
                          <w:shd w:val="clear" w:color="auto" w:fill="FFFFFF"/>
                        </w:rPr>
                        <w:sym w:font="Symbol" w:char="F0BE"/>
                      </w:r>
                      <w:r>
                        <w:rPr>
                          <w:rFonts w:hint="eastAsia" w:ascii="黑体" w:eastAsia="黑体"/>
                          <w:color w:val="000000"/>
                          <w:sz w:val="28"/>
                          <w:szCs w:val="28"/>
                          <w:shd w:val="clear" w:color="auto" w:fill="FFFFFF"/>
                        </w:rPr>
                        <w:t>××实施</w:t>
                      </w:r>
                      <w:r>
                        <w:rPr>
                          <w:rFonts w:eastAsia="黑体"/>
                          <w:color w:val="000000"/>
                          <w:sz w:val="28"/>
                          <w:u w:val="none"/>
                        </w:rPr>
                        <w:t xml:space="preserve"> </w:t>
                      </w:r>
                    </w:p>
                  </w:txbxContent>
                </v:textbox>
              </v:shape>
            </w:pict>
          </mc:Fallback>
        </mc:AlternateContent>
      </w:r>
      <w:r>
        <w:rPr>
          <w:rFonts w:eastAsia="黑体"/>
          <w:color w:val="auto"/>
          <w:sz w:val="28"/>
          <w:u w:val="none"/>
        </w:rPr>
        <w:t xml:space="preserve">                                                           </w:t>
      </w:r>
      <w:r>
        <w:rPr>
          <w:rFonts w:hint="eastAsia" w:eastAsia="黑体"/>
          <w:color w:val="auto"/>
          <w:sz w:val="28"/>
          <w:u w:val="none"/>
        </w:rPr>
        <w:t xml:space="preserve">   </w:t>
      </w:r>
    </w:p>
    <w:p>
      <w:pPr>
        <w:jc w:val="distribute"/>
        <w:rPr>
          <w:rFonts w:ascii="黑体" w:hAnsi="黑体" w:eastAsia="黑体"/>
          <w:bCs/>
          <w:color w:val="auto"/>
          <w:sz w:val="28"/>
          <w:szCs w:val="28"/>
        </w:rPr>
      </w:pPr>
      <w:r>
        <w:rPr>
          <w:color w:val="auto"/>
          <w:sz w:val="30"/>
        </w:rPr>
        <mc:AlternateContent>
          <mc:Choice Requires="wps">
            <w:drawing>
              <wp:anchor distT="0" distB="0" distL="114300" distR="114300" simplePos="0" relativeHeight="251672576" behindDoc="0" locked="0" layoutInCell="1" allowOverlap="1">
                <wp:simplePos x="0" y="0"/>
                <wp:positionH relativeFrom="column">
                  <wp:posOffset>525145</wp:posOffset>
                </wp:positionH>
                <wp:positionV relativeFrom="paragraph">
                  <wp:posOffset>333375</wp:posOffset>
                </wp:positionV>
                <wp:extent cx="4953000" cy="590550"/>
                <wp:effectExtent l="0" t="0" r="0" b="0"/>
                <wp:wrapNone/>
                <wp:docPr id="19" name="文本框 19"/>
                <wp:cNvGraphicFramePr/>
                <a:graphic xmlns:a="http://schemas.openxmlformats.org/drawingml/2006/main">
                  <a:graphicData uri="http://schemas.microsoft.com/office/word/2010/wordprocessingShape">
                    <wps:wsp>
                      <wps:cNvSpPr txBox="1"/>
                      <wps:spPr>
                        <a:xfrm>
                          <a:off x="2856230" y="6712585"/>
                          <a:ext cx="4953000" cy="5905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ascii="黑体" w:hAnsi="黑体" w:eastAsia="黑体" w:cs="黑体"/>
                                <w:b w:val="0"/>
                                <w:bCs w:val="0"/>
                                <w:sz w:val="28"/>
                                <w:szCs w:val="28"/>
                                <w:lang w:val="en-US" w:eastAsia="zh-CN"/>
                              </w:rPr>
                            </w:pPr>
                            <w:r>
                              <w:rPr>
                                <w:rFonts w:hint="eastAsia" w:ascii="方正小标宋简体" w:hAnsi="方正小标宋简体" w:eastAsia="方正小标宋简体" w:cs="方正小标宋简体"/>
                                <w:b w:val="0"/>
                                <w:bCs w:val="0"/>
                                <w:sz w:val="44"/>
                                <w:szCs w:val="44"/>
                                <w:lang w:eastAsia="zh-CN"/>
                              </w:rPr>
                              <w:t>国</w:t>
                            </w:r>
                            <w:r>
                              <w:rPr>
                                <w:rFonts w:hint="eastAsia" w:ascii="方正小标宋简体" w:hAnsi="方正小标宋简体" w:eastAsia="方正小标宋简体" w:cs="方正小标宋简体"/>
                                <w:b w:val="0"/>
                                <w:bCs w:val="0"/>
                                <w:sz w:val="44"/>
                                <w:szCs w:val="44"/>
                                <w:lang w:val="en-US" w:eastAsia="zh-CN"/>
                              </w:rPr>
                              <w:t xml:space="preserve"> </w:t>
                            </w:r>
                            <w:r>
                              <w:rPr>
                                <w:rFonts w:hint="eastAsia" w:ascii="方正小标宋简体" w:hAnsi="方正小标宋简体" w:eastAsia="方正小标宋简体" w:cs="方正小标宋简体"/>
                                <w:b w:val="0"/>
                                <w:bCs w:val="0"/>
                                <w:sz w:val="44"/>
                                <w:szCs w:val="44"/>
                                <w:lang w:eastAsia="zh-CN"/>
                              </w:rPr>
                              <w:t>家</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市</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场</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监</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督</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管</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理</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val="en-US" w:eastAsia="zh-CN"/>
                              </w:rPr>
                              <w:t xml:space="preserve">总 </w:t>
                            </w:r>
                            <w:r>
                              <w:rPr>
                                <w:rFonts w:hint="eastAsia" w:ascii="方正小标宋简体" w:hAnsi="方正小标宋简体" w:eastAsia="方正小标宋简体" w:cs="方正小标宋简体"/>
                                <w:b w:val="0"/>
                                <w:bCs w:val="0"/>
                                <w:sz w:val="44"/>
                                <w:szCs w:val="44"/>
                                <w:lang w:eastAsia="zh-CN"/>
                              </w:rPr>
                              <w:t>局</w:t>
                            </w:r>
                            <w:r>
                              <w:rPr>
                                <w:rFonts w:hint="eastAsia" w:ascii="方正小标宋简体" w:hAnsi="方正小标宋简体" w:eastAsia="方正小标宋简体" w:cs="方正小标宋简体"/>
                                <w:b w:val="0"/>
                                <w:bCs w:val="0"/>
                                <w:sz w:val="28"/>
                                <w:szCs w:val="28"/>
                                <w:lang w:val="en-US" w:eastAsia="zh-CN"/>
                              </w:rPr>
                              <w:t xml:space="preserve">  </w:t>
                            </w:r>
                            <w:r>
                              <w:rPr>
                                <w:rFonts w:hint="eastAsia" w:ascii="黑体" w:hAnsi="黑体" w:eastAsia="黑体" w:cs="黑体"/>
                                <w:b w:val="0"/>
                                <w:bCs w:val="0"/>
                                <w:sz w:val="28"/>
                                <w:szCs w:val="28"/>
                                <w:lang w:val="en-US" w:eastAsia="zh-CN"/>
                              </w:rPr>
                              <w:t>发 布</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1.35pt;margin-top:26.25pt;height:46.5pt;width:390pt;z-index:251672576;mso-width-relative:page;mso-height-relative:page;" filled="f" stroked="f" coordsize="21600,21600" o:gfxdata="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G5g7VtkAAAAJAQAADwAAAAAAAAAB&#10;ACAAAAAiAAAAZHJzL2Rvd25yZXYueG1sUEsBAhQAFAAAAAgAh07iQKGhuvdIAgAAdAQAAA4AAAAA&#10;AAAAAQAgAAAAKAEAAGRycy9lMm9Eb2MueG1sUEsFBgAAAAAGAAYAWQEAAOIFAAAAAA==&#10;">
                <v:fill on="f" focussize="0,0"/>
                <v:stroke on="f" weight="0.5pt"/>
                <v:imagedata o:title=""/>
                <o:lock v:ext="edit" aspectratio="f"/>
                <v:textbox>
                  <w:txbxContent>
                    <w:p>
                      <w:pPr>
                        <w:jc w:val="center"/>
                        <w:rPr>
                          <w:rFonts w:hint="eastAsia" w:ascii="黑体" w:hAnsi="黑体" w:eastAsia="黑体" w:cs="黑体"/>
                          <w:b w:val="0"/>
                          <w:bCs w:val="0"/>
                          <w:sz w:val="28"/>
                          <w:szCs w:val="28"/>
                          <w:lang w:val="en-US" w:eastAsia="zh-CN"/>
                        </w:rPr>
                      </w:pPr>
                      <w:r>
                        <w:rPr>
                          <w:rFonts w:hint="eastAsia" w:ascii="方正小标宋简体" w:hAnsi="方正小标宋简体" w:eastAsia="方正小标宋简体" w:cs="方正小标宋简体"/>
                          <w:b w:val="0"/>
                          <w:bCs w:val="0"/>
                          <w:sz w:val="44"/>
                          <w:szCs w:val="44"/>
                          <w:lang w:eastAsia="zh-CN"/>
                        </w:rPr>
                        <w:t>国</w:t>
                      </w:r>
                      <w:r>
                        <w:rPr>
                          <w:rFonts w:hint="eastAsia" w:ascii="方正小标宋简体" w:hAnsi="方正小标宋简体" w:eastAsia="方正小标宋简体" w:cs="方正小标宋简体"/>
                          <w:b w:val="0"/>
                          <w:bCs w:val="0"/>
                          <w:sz w:val="44"/>
                          <w:szCs w:val="44"/>
                          <w:lang w:val="en-US" w:eastAsia="zh-CN"/>
                        </w:rPr>
                        <w:t xml:space="preserve"> </w:t>
                      </w:r>
                      <w:r>
                        <w:rPr>
                          <w:rFonts w:hint="eastAsia" w:ascii="方正小标宋简体" w:hAnsi="方正小标宋简体" w:eastAsia="方正小标宋简体" w:cs="方正小标宋简体"/>
                          <w:b w:val="0"/>
                          <w:bCs w:val="0"/>
                          <w:sz w:val="44"/>
                          <w:szCs w:val="44"/>
                          <w:lang w:eastAsia="zh-CN"/>
                        </w:rPr>
                        <w:t>家</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市</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场</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监</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督</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管</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eastAsia="zh-CN"/>
                        </w:rPr>
                        <w:t>理</w:t>
                      </w:r>
                      <w:r>
                        <w:rPr>
                          <w:rFonts w:hint="eastAsia" w:ascii="方正小标宋简体" w:hAnsi="方正小标宋简体" w:eastAsia="方正小标宋简体" w:cs="方正小标宋简体"/>
                          <w:b w:val="0"/>
                          <w:bCs w:val="0"/>
                          <w:sz w:val="32"/>
                          <w:szCs w:val="32"/>
                          <w:lang w:val="en-US" w:eastAsia="zh-CN"/>
                        </w:rPr>
                        <w:t xml:space="preserve"> </w:t>
                      </w:r>
                      <w:r>
                        <w:rPr>
                          <w:rFonts w:hint="eastAsia" w:ascii="方正小标宋简体" w:hAnsi="方正小标宋简体" w:eastAsia="方正小标宋简体" w:cs="方正小标宋简体"/>
                          <w:b w:val="0"/>
                          <w:bCs w:val="0"/>
                          <w:sz w:val="44"/>
                          <w:szCs w:val="44"/>
                          <w:lang w:val="en-US" w:eastAsia="zh-CN"/>
                        </w:rPr>
                        <w:t xml:space="preserve">总 </w:t>
                      </w:r>
                      <w:r>
                        <w:rPr>
                          <w:rFonts w:hint="eastAsia" w:ascii="方正小标宋简体" w:hAnsi="方正小标宋简体" w:eastAsia="方正小标宋简体" w:cs="方正小标宋简体"/>
                          <w:b w:val="0"/>
                          <w:bCs w:val="0"/>
                          <w:sz w:val="44"/>
                          <w:szCs w:val="44"/>
                          <w:lang w:eastAsia="zh-CN"/>
                        </w:rPr>
                        <w:t>局</w:t>
                      </w:r>
                      <w:r>
                        <w:rPr>
                          <w:rFonts w:hint="eastAsia" w:ascii="方正小标宋简体" w:hAnsi="方正小标宋简体" w:eastAsia="方正小标宋简体" w:cs="方正小标宋简体"/>
                          <w:b w:val="0"/>
                          <w:bCs w:val="0"/>
                          <w:sz w:val="28"/>
                          <w:szCs w:val="28"/>
                          <w:lang w:val="en-US" w:eastAsia="zh-CN"/>
                        </w:rPr>
                        <w:t xml:space="preserve">  </w:t>
                      </w:r>
                      <w:r>
                        <w:rPr>
                          <w:rFonts w:hint="eastAsia" w:ascii="黑体" w:hAnsi="黑体" w:eastAsia="黑体" w:cs="黑体"/>
                          <w:b w:val="0"/>
                          <w:bCs w:val="0"/>
                          <w:sz w:val="28"/>
                          <w:szCs w:val="28"/>
                          <w:lang w:val="en-US" w:eastAsia="zh-CN"/>
                        </w:rPr>
                        <w:t>发 布</w:t>
                      </w:r>
                    </w:p>
                  </w:txbxContent>
                </v:textbox>
              </v:shape>
            </w:pict>
          </mc:Fallback>
        </mc:AlternateContent>
      </w:r>
      <w:r>
        <w:rPr>
          <w:b/>
          <w:color w:val="auto"/>
          <w:shd w:val="clear" w:color="auto" w:fill="FFFFFF"/>
        </w:rPr>
        <mc:AlternateContent>
          <mc:Choice Requires="wps">
            <w:drawing>
              <wp:anchor distT="0" distB="0" distL="114300" distR="114300" simplePos="0" relativeHeight="251671552" behindDoc="0" locked="0" layoutInCell="1" allowOverlap="1">
                <wp:simplePos x="0" y="0"/>
                <wp:positionH relativeFrom="column">
                  <wp:posOffset>2540</wp:posOffset>
                </wp:positionH>
                <wp:positionV relativeFrom="paragraph">
                  <wp:posOffset>220980</wp:posOffset>
                </wp:positionV>
                <wp:extent cx="5939790" cy="0"/>
                <wp:effectExtent l="0" t="0" r="0" b="0"/>
                <wp:wrapNone/>
                <wp:docPr id="18" name="Line 71"/>
                <wp:cNvGraphicFramePr/>
                <a:graphic xmlns:a="http://schemas.openxmlformats.org/drawingml/2006/main">
                  <a:graphicData uri="http://schemas.microsoft.com/office/word/2010/wordprocessingShape">
                    <wps:wsp>
                      <wps:cNvCnPr>
                        <a:cxnSpLocks noChangeShapeType="1"/>
                      </wps:cNvCnPr>
                      <wps:spPr bwMode="auto">
                        <a:xfrm>
                          <a:off x="0" y="0"/>
                          <a:ext cx="5939790" cy="0"/>
                        </a:xfrm>
                        <a:prstGeom prst="line">
                          <a:avLst/>
                        </a:prstGeom>
                        <a:noFill/>
                        <a:ln w="12700">
                          <a:solidFill>
                            <a:srgbClr val="000000"/>
                          </a:solidFill>
                          <a:round/>
                        </a:ln>
                        <a:effectLst/>
                      </wps:spPr>
                      <wps:bodyPr/>
                    </wps:wsp>
                  </a:graphicData>
                </a:graphic>
              </wp:anchor>
            </w:drawing>
          </mc:Choice>
          <mc:Fallback>
            <w:pict>
              <v:line id="Line 71" o:spid="_x0000_s1026" o:spt="20" style="position:absolute;left:0pt;margin-left:0.2pt;margin-top:17.4pt;height:0pt;width:467.7pt;z-index:251671552;mso-width-relative:page;mso-height-relative:page;" filled="f" stroked="t" coordsize="21600,21600" o:gfxdata="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vl/VHtQAAAAGAQAADwAAAAAAAAABACAAAAAiAAAAZHJz&#10;L2Rvd25yZXYueG1sUEsBAhQAFAAAAAgAh07iQIwwfmbPAQAAsAMAAA4AAAAAAAAAAQAgAAAAIwEA&#10;AGRycy9lMm9Eb2MueG1sUEsFBgAAAAAGAAYAWQEAAGQFAAAAAA==&#10;">
                <v:fill on="f" focussize="0,0"/>
                <v:stroke weight="1pt" color="#000000" joinstyle="round"/>
                <v:imagedata o:title=""/>
                <o:lock v:ext="edit" aspectratio="f"/>
              </v:line>
            </w:pict>
          </mc:Fallback>
        </mc:AlternateContent>
      </w:r>
      <w:r>
        <w:rPr>
          <w:rFonts w:hint="eastAsia" w:ascii="华文中宋" w:hAnsi="华文中宋" w:eastAsia="华文中宋" w:cs="华文中宋"/>
          <w:b/>
          <w:color w:val="auto"/>
          <w:spacing w:val="44"/>
          <w:w w:val="120"/>
          <w:sz w:val="44"/>
          <w:szCs w:val="44"/>
        </w:rPr>
        <w:t xml:space="preserve"> </w:t>
      </w:r>
    </w:p>
    <w:p>
      <w:pPr>
        <w:rPr>
          <w:rFonts w:ascii="黑体" w:hAnsi="黑体" w:eastAsia="黑体"/>
          <w:bCs/>
          <w:color w:val="auto"/>
          <w:sz w:val="28"/>
          <w:szCs w:val="28"/>
        </w:rPr>
        <w:sectPr>
          <w:headerReference r:id="rId5" w:type="first"/>
          <w:headerReference r:id="rId3" w:type="default"/>
          <w:headerReference r:id="rId4" w:type="even"/>
          <w:pgSz w:w="11906" w:h="16838"/>
          <w:pgMar w:top="1985" w:right="1134" w:bottom="1418" w:left="1418" w:header="1418" w:footer="1304" w:gutter="0"/>
          <w:pgNumType w:start="1"/>
          <w:cols w:space="720" w:num="1"/>
          <w:titlePg/>
          <w:docGrid w:type="linesAndChars" w:linePitch="312" w:charSpace="0"/>
        </w:sectPr>
      </w:pPr>
    </w:p>
    <w:p>
      <w:pPr>
        <w:rPr>
          <w:rFonts w:ascii="黑体" w:hAnsi="黑体" w:eastAsia="黑体"/>
          <w:bCs/>
          <w:color w:val="auto"/>
          <w:sz w:val="28"/>
          <w:szCs w:val="28"/>
        </w:rPr>
      </w:pPr>
    </w:p>
    <w:p>
      <w:pPr>
        <w:spacing w:line="300" w:lineRule="auto"/>
        <w:ind w:right="3150" w:rightChars="1500"/>
        <w:jc w:val="center"/>
        <w:rPr>
          <w:rFonts w:eastAsia="黑体"/>
          <w:color w:val="auto"/>
          <w:sz w:val="28"/>
          <w:shd w:val="clear" w:color="auto" w:fill="FFFFFF"/>
        </w:rPr>
      </w:pPr>
      <w:r>
        <w:rPr>
          <w:rFonts w:eastAsia="黑体"/>
          <w:color w:val="auto"/>
          <w:sz w:val="28"/>
          <w:shd w:val="clear" w:color="auto" w:fill="FFFFFF"/>
        </w:rPr>
        <w:br w:type="page"/>
      </w:r>
    </w:p>
    <w:p>
      <w:pPr>
        <w:spacing w:line="300" w:lineRule="auto"/>
        <w:ind w:right="3150" w:rightChars="1500"/>
        <w:jc w:val="center"/>
        <w:rPr>
          <w:rFonts w:eastAsia="黑体"/>
          <w:color w:val="auto"/>
          <w:sz w:val="44"/>
          <w:szCs w:val="44"/>
          <w:shd w:val="clear" w:color="auto" w:fill="FFFFFF"/>
        </w:rPr>
      </w:pPr>
      <w:r>
        <w:rPr>
          <w:color w:val="auto"/>
          <w:sz w:val="21"/>
        </w:rPr>
        <mc:AlternateContent>
          <mc:Choice Requires="wpg">
            <w:drawing>
              <wp:anchor distT="0" distB="0" distL="114300" distR="114300" simplePos="0" relativeHeight="251670528" behindDoc="0" locked="0" layoutInCell="1" allowOverlap="1">
                <wp:simplePos x="0" y="0"/>
                <wp:positionH relativeFrom="column">
                  <wp:posOffset>4248785</wp:posOffset>
                </wp:positionH>
                <wp:positionV relativeFrom="paragraph">
                  <wp:posOffset>191135</wp:posOffset>
                </wp:positionV>
                <wp:extent cx="1802765" cy="791210"/>
                <wp:effectExtent l="0" t="0" r="0" b="1270"/>
                <wp:wrapNone/>
                <wp:docPr id="21" name="组合 21"/>
                <wp:cNvGraphicFramePr/>
                <a:graphic xmlns:a="http://schemas.openxmlformats.org/drawingml/2006/main">
                  <a:graphicData uri="http://schemas.microsoft.com/office/word/2010/wordprocessingGroup">
                    <wpg:wgp>
                      <wpg:cNvGrpSpPr/>
                      <wpg:grpSpPr>
                        <a:xfrm>
                          <a:off x="0" y="0"/>
                          <a:ext cx="1802765" cy="791210"/>
                          <a:chOff x="9424" y="36811"/>
                          <a:chExt cx="2839" cy="1246"/>
                        </a:xfrm>
                      </wpg:grpSpPr>
                      <pic:pic xmlns:pic="http://schemas.openxmlformats.org/drawingml/2006/picture">
                        <pic:nvPicPr>
                          <pic:cNvPr id="208" name="图片 208" descr="11"/>
                          <pic:cNvPicPr/>
                        </pic:nvPicPr>
                        <pic:blipFill>
                          <a:blip r:embed="rId14"/>
                          <a:stretch>
                            <a:fillRect/>
                          </a:stretch>
                        </pic:blipFill>
                        <pic:spPr>
                          <a:xfrm>
                            <a:off x="9424" y="36811"/>
                            <a:ext cx="2551" cy="1247"/>
                          </a:xfrm>
                          <a:prstGeom prst="rect">
                            <a:avLst/>
                          </a:prstGeom>
                        </pic:spPr>
                      </pic:pic>
                      <wps:wsp>
                        <wps:cNvPr id="5" name="文本框 5"/>
                        <wps:cNvSpPr txBox="1"/>
                        <wps:spPr>
                          <a:xfrm>
                            <a:off x="9443" y="37037"/>
                            <a:ext cx="2821" cy="7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sz w:val="28"/>
                                  <w:szCs w:val="28"/>
                                </w:rPr>
                              </w:pPr>
                              <w:r>
                                <w:rPr>
                                  <w:rFonts w:hint="default" w:ascii="Times New Roman" w:hAnsi="Times New Roman" w:eastAsia="黑体" w:cs="Times New Roman"/>
                                  <w:spacing w:val="44"/>
                                  <w:w w:val="100"/>
                                  <w:kern w:val="0"/>
                                  <w:sz w:val="28"/>
                                  <w:szCs w:val="28"/>
                                  <w:fitText w:val="2240" w:id="1620737863"/>
                                </w:rPr>
                                <w:t>JJF</w:t>
                              </w:r>
                              <w:r>
                                <w:rPr>
                                  <w:rFonts w:hint="eastAsia" w:eastAsia="黑体" w:cs="Times New Roman"/>
                                  <w:spacing w:val="44"/>
                                  <w:w w:val="100"/>
                                  <w:kern w:val="0"/>
                                  <w:sz w:val="28"/>
                                  <w:szCs w:val="28"/>
                                  <w:fitText w:val="2240" w:id="1620737863"/>
                                  <w:lang w:val="en-US" w:eastAsia="zh-CN"/>
                                </w:rPr>
                                <w:t xml:space="preserve"> </w:t>
                              </w:r>
                              <w:r>
                                <w:rPr>
                                  <w:rFonts w:hint="eastAsia" w:ascii="黑体" w:hAnsi="黑体" w:eastAsia="黑体" w:cs="黑体"/>
                                  <w:spacing w:val="44"/>
                                  <w:w w:val="100"/>
                                  <w:kern w:val="0"/>
                                  <w:sz w:val="28"/>
                                  <w:szCs w:val="28"/>
                                  <w:fitText w:val="2240" w:id="1620737863"/>
                                </w:rPr>
                                <w:t>XXXX-XXX</w:t>
                              </w:r>
                              <w:r>
                                <w:rPr>
                                  <w:rFonts w:hint="eastAsia" w:ascii="黑体" w:hAnsi="黑体" w:eastAsia="黑体" w:cs="黑体"/>
                                  <w:spacing w:val="8"/>
                                  <w:w w:val="100"/>
                                  <w:kern w:val="0"/>
                                  <w:sz w:val="28"/>
                                  <w:szCs w:val="28"/>
                                  <w:fitText w:val="2240" w:id="1620737863"/>
                                </w:rPr>
                                <w:t>X</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34.55pt;margin-top:15.05pt;height:62.3pt;width:141.95pt;z-index:251670528;mso-width-relative:page;mso-height-relative:page;" coordorigin="9424,36811" coordsize="2839,1246" o:gfxdata="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">
                <o:lock v:ext="edit" aspectratio="f"/>
                <v:shape id="_x0000_s1026" o:spid="_x0000_s1026" o:spt="75" alt="11" type="#_x0000_t75" style="position:absolute;left:9424;top:36811;height:1247;width:2551;" filled="f" o:preferrelative="t" stroked="f" coordsize="21600,21600" o:gfxdata="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agdHugAAANwA&#10;AAAPAAAAAAAAAAEAIAAAACIAAABkcnMvZG93bnJldi54bWxQSwECFAAUAAAACACHTuJAMy8FnjsA&#10;AAA5AAAAEAAAAAAAAAABACAAAAAJAQAAZHJzL3NoYXBleG1sLnhtbFBLBQYAAAAABgAGAFsBAACz&#10;AwAAAAA=&#10;">
                  <v:fill on="f" focussize="0,0"/>
                  <v:stroke on="f"/>
                  <v:imagedata r:id="rId14" o:title=""/>
                  <o:lock v:ext="edit" aspectratio="f"/>
                </v:shape>
                <v:shape id="_x0000_s1026" o:spid="_x0000_s1026" o:spt="202" type="#_x0000_t202" style="position:absolute;left:9443;top:37037;height:790;width:2821;" filled="f" stroked="f" coordsize="21600,21600" o:gfxdata="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kpHL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ascii="黑体" w:hAnsi="黑体" w:eastAsia="黑体" w:cs="黑体"/>
                            <w:sz w:val="28"/>
                            <w:szCs w:val="28"/>
                          </w:rPr>
                        </w:pPr>
                        <w:r>
                          <w:rPr>
                            <w:rFonts w:hint="default" w:ascii="Times New Roman" w:hAnsi="Times New Roman" w:eastAsia="黑体" w:cs="Times New Roman"/>
                            <w:spacing w:val="44"/>
                            <w:w w:val="100"/>
                            <w:kern w:val="0"/>
                            <w:sz w:val="28"/>
                            <w:szCs w:val="28"/>
                            <w:fitText w:val="2240" w:id="1620737863"/>
                          </w:rPr>
                          <w:t>JJF</w:t>
                        </w:r>
                        <w:r>
                          <w:rPr>
                            <w:rFonts w:hint="eastAsia" w:eastAsia="黑体" w:cs="Times New Roman"/>
                            <w:spacing w:val="44"/>
                            <w:w w:val="100"/>
                            <w:kern w:val="0"/>
                            <w:sz w:val="28"/>
                            <w:szCs w:val="28"/>
                            <w:fitText w:val="2240" w:id="1620737863"/>
                            <w:lang w:val="en-US" w:eastAsia="zh-CN"/>
                          </w:rPr>
                          <w:t xml:space="preserve"> </w:t>
                        </w:r>
                        <w:r>
                          <w:rPr>
                            <w:rFonts w:hint="eastAsia" w:ascii="黑体" w:hAnsi="黑体" w:eastAsia="黑体" w:cs="黑体"/>
                            <w:spacing w:val="44"/>
                            <w:w w:val="100"/>
                            <w:kern w:val="0"/>
                            <w:sz w:val="28"/>
                            <w:szCs w:val="28"/>
                            <w:fitText w:val="2240" w:id="1620737863"/>
                          </w:rPr>
                          <w:t>XXXX-XXX</w:t>
                        </w:r>
                        <w:r>
                          <w:rPr>
                            <w:rFonts w:hint="eastAsia" w:ascii="黑体" w:hAnsi="黑体" w:eastAsia="黑体" w:cs="黑体"/>
                            <w:spacing w:val="8"/>
                            <w:w w:val="100"/>
                            <w:kern w:val="0"/>
                            <w:sz w:val="28"/>
                            <w:szCs w:val="28"/>
                            <w:fitText w:val="2240" w:id="1620737863"/>
                          </w:rPr>
                          <w:t>X</w:t>
                        </w:r>
                      </w:p>
                    </w:txbxContent>
                  </v:textbox>
                </v:shape>
              </v:group>
            </w:pict>
          </mc:Fallback>
        </mc:AlternateContent>
      </w:r>
      <w:r>
        <w:rPr>
          <w:rStyle w:val="48"/>
          <w:rFonts w:hint="eastAsia"/>
          <w:color w:val="auto"/>
          <w:shd w:val="clear" w:color="auto" w:fill="FFFFFF"/>
        </w:rPr>
        <w:t>交直流电流传感器</w:t>
      </w:r>
      <w:r>
        <w:rPr>
          <w:rFonts w:hint="eastAsia" w:ascii="黑体" w:hAnsi="宋体" w:eastAsia="黑体"/>
          <w:color w:val="auto"/>
          <w:sz w:val="44"/>
          <w:szCs w:val="44"/>
          <w:shd w:val="clear" w:color="auto" w:fill="FFFFFF"/>
        </w:rPr>
        <w:t>校准规范</w:t>
      </w:r>
    </w:p>
    <w:p>
      <w:pPr>
        <w:tabs>
          <w:tab w:val="left" w:pos="7560"/>
        </w:tabs>
        <w:adjustRightInd w:val="0"/>
        <w:snapToGrid w:val="0"/>
        <w:spacing w:line="300" w:lineRule="auto"/>
        <w:ind w:right="3150" w:rightChars="1500"/>
        <w:jc w:val="center"/>
        <w:rPr>
          <w:rFonts w:eastAsia="黑体"/>
          <w:b/>
          <w:bCs/>
          <w:color w:val="auto"/>
          <w:sz w:val="28"/>
          <w:szCs w:val="28"/>
          <w:shd w:val="clear" w:color="auto" w:fill="FFFFFF"/>
        </w:rPr>
      </w:pPr>
      <w:r>
        <w:rPr>
          <w:rFonts w:eastAsia="黑体"/>
          <w:b/>
          <w:bCs/>
          <w:color w:val="auto"/>
          <w:sz w:val="28"/>
          <w:szCs w:val="28"/>
          <w:shd w:val="clear" w:color="auto" w:fill="FFFFFF"/>
        </w:rPr>
        <w:t xml:space="preserve">Calibration Specification for </w:t>
      </w:r>
    </w:p>
    <w:p>
      <w:pPr>
        <w:tabs>
          <w:tab w:val="left" w:pos="7560"/>
        </w:tabs>
        <w:adjustRightInd w:val="0"/>
        <w:snapToGrid w:val="0"/>
        <w:spacing w:line="300" w:lineRule="auto"/>
        <w:ind w:right="3150" w:rightChars="1500"/>
        <w:jc w:val="center"/>
        <w:rPr>
          <w:rFonts w:eastAsia="黑体"/>
          <w:b/>
          <w:bCs/>
          <w:color w:val="auto"/>
          <w:sz w:val="28"/>
          <w:szCs w:val="28"/>
          <w:shd w:val="clear" w:color="auto" w:fill="FFFFFF"/>
        </w:rPr>
      </w:pPr>
      <w:r>
        <w:rPr>
          <w:rStyle w:val="43"/>
          <w:rFonts w:eastAsia="黑体"/>
          <w:bCs/>
          <w:color w:val="auto"/>
          <w:shd w:val="clear" w:color="auto" w:fill="FFFFFF"/>
        </w:rPr>
        <w:t>AC/DC Current Transducer</w:t>
      </w:r>
    </w:p>
    <w:p>
      <w:pPr>
        <w:ind w:firstLine="560" w:firstLineChars="200"/>
        <w:jc w:val="left"/>
        <w:rPr>
          <w:color w:val="auto"/>
          <w:sz w:val="28"/>
          <w:szCs w:val="28"/>
          <w:shd w:val="clear" w:color="auto" w:fill="FFFFFF"/>
        </w:rPr>
      </w:pPr>
      <w:r>
        <w:rPr>
          <w:color w:val="auto"/>
          <w:sz w:val="28"/>
          <w:szCs w:val="28"/>
          <w:shd w:val="clear" w:color="auto" w:fill="FFFFFF"/>
        </w:rPr>
        <mc:AlternateContent>
          <mc:Choice Requires="wps">
            <w:drawing>
              <wp:anchor distT="0" distB="0" distL="114300" distR="114300" simplePos="0" relativeHeight="251661312" behindDoc="0" locked="1" layoutInCell="1" allowOverlap="0">
                <wp:simplePos x="0" y="0"/>
                <wp:positionH relativeFrom="column">
                  <wp:posOffset>57785</wp:posOffset>
                </wp:positionH>
                <wp:positionV relativeFrom="page">
                  <wp:posOffset>2581910</wp:posOffset>
                </wp:positionV>
                <wp:extent cx="5868035" cy="0"/>
                <wp:effectExtent l="0" t="0" r="0" b="0"/>
                <wp:wrapNone/>
                <wp:docPr id="1" name="Line 2851"/>
                <wp:cNvGraphicFramePr/>
                <a:graphic xmlns:a="http://schemas.openxmlformats.org/drawingml/2006/main">
                  <a:graphicData uri="http://schemas.microsoft.com/office/word/2010/wordprocessingShape">
                    <wps:wsp>
                      <wps:cNvCnPr>
                        <a:cxnSpLocks noChangeShapeType="1"/>
                      </wps:cNvCnPr>
                      <wps:spPr bwMode="auto">
                        <a:xfrm>
                          <a:off x="0" y="0"/>
                          <a:ext cx="5868035" cy="0"/>
                        </a:xfrm>
                        <a:prstGeom prst="line">
                          <a:avLst/>
                        </a:prstGeom>
                        <a:noFill/>
                        <a:ln w="12700">
                          <a:solidFill>
                            <a:srgbClr val="000000"/>
                          </a:solidFill>
                          <a:round/>
                        </a:ln>
                        <a:effectLst/>
                      </wps:spPr>
                      <wps:bodyPr/>
                    </wps:wsp>
                  </a:graphicData>
                </a:graphic>
              </wp:anchor>
            </w:drawing>
          </mc:Choice>
          <mc:Fallback>
            <w:pict>
              <v:line id="Line 2851" o:spid="_x0000_s1026" o:spt="20" style="position:absolute;left:0pt;margin-left:4.55pt;margin-top:203.3pt;height:0pt;width:462.05pt;mso-position-vertical-relative:page;z-index:251661312;mso-width-relative:page;mso-height-relative:page;" filled="f" stroked="t" coordsize="21600,21600" o:allowoverlap="f" o:gfxdata="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AxP7VA2AAAAAkBAAAPAAAAAAAAAAEAIAAAACIA&#10;AABkcnMvZG93bnJldi54bWxQSwECFAAUAAAACACHTuJAQ2ZeWNABAACxAwAADgAAAAAAAAABACAA&#10;AAAnAQAAZHJzL2Uyb0RvYy54bWxQSwUGAAAAAAYABgBZAQAAaQUAAAAA&#10;">
                <v:fill on="f" focussize="0,0"/>
                <v:stroke weight="1pt" color="#000000" joinstyle="round"/>
                <v:imagedata o:title=""/>
                <o:lock v:ext="edit" aspectratio="f"/>
                <w10:anchorlock/>
              </v:line>
            </w:pict>
          </mc:Fallback>
        </mc:AlternateContent>
      </w:r>
    </w:p>
    <w:p>
      <w:pPr>
        <w:rPr>
          <w:rFonts w:eastAsia="黑体"/>
          <w:color w:val="auto"/>
          <w:shd w:val="clear" w:color="auto" w:fill="FFFFFF"/>
        </w:rPr>
      </w:pPr>
    </w:p>
    <w:p>
      <w:pPr>
        <w:rPr>
          <w:rFonts w:eastAsia="黑体"/>
          <w:color w:val="auto"/>
          <w:shd w:val="clear" w:color="auto" w:fill="FFFFFF"/>
        </w:rPr>
      </w:pPr>
    </w:p>
    <w:p>
      <w:pPr>
        <w:rPr>
          <w:rFonts w:eastAsia="黑体"/>
          <w:color w:val="auto"/>
          <w:shd w:val="clear" w:color="auto" w:fill="FFFFFF"/>
        </w:rPr>
      </w:pPr>
    </w:p>
    <w:p>
      <w:pPr>
        <w:rPr>
          <w:rFonts w:eastAsia="黑体"/>
          <w:color w:val="auto"/>
          <w:shd w:val="clear" w:color="auto" w:fill="FFFFFF"/>
        </w:rPr>
      </w:pPr>
    </w:p>
    <w:p>
      <w:pPr>
        <w:rPr>
          <w:rFonts w:eastAsia="黑体"/>
          <w:color w:val="auto"/>
          <w:shd w:val="clear" w:color="auto" w:fill="FFFFFF"/>
        </w:rPr>
      </w:pPr>
    </w:p>
    <w:p>
      <w:pPr>
        <w:rPr>
          <w:rFonts w:eastAsia="黑体"/>
          <w:color w:val="auto"/>
          <w:shd w:val="clear" w:color="auto" w:fill="FFFFFF"/>
        </w:rPr>
      </w:pPr>
    </w:p>
    <w:p>
      <w:pPr>
        <w:rPr>
          <w:rFonts w:eastAsia="黑体"/>
          <w:color w:val="auto"/>
          <w:shd w:val="clear" w:color="auto" w:fill="FFFFFF"/>
        </w:rPr>
      </w:pPr>
    </w:p>
    <w:p>
      <w:pPr>
        <w:rPr>
          <w:rFonts w:eastAsia="黑体"/>
          <w:color w:val="auto"/>
          <w:shd w:val="clear" w:color="auto" w:fill="FFFFFF"/>
        </w:rPr>
      </w:pPr>
    </w:p>
    <w:p>
      <w:pPr>
        <w:rPr>
          <w:rFonts w:ascii="宋体" w:hAnsi="宋体" w:eastAsia="黑体"/>
          <w:color w:val="auto"/>
          <w:sz w:val="28"/>
          <w:szCs w:val="28"/>
          <w:shd w:val="clear" w:color="auto" w:fill="FFFFFF"/>
        </w:rPr>
      </w:pPr>
    </w:p>
    <w:p>
      <w:pPr>
        <w:spacing w:line="360" w:lineRule="auto"/>
        <w:ind w:firstLine="708" w:firstLineChars="236"/>
        <w:rPr>
          <w:rFonts w:asciiTheme="majorEastAsia" w:hAnsiTheme="majorEastAsia" w:eastAsiaTheme="majorEastAsia" w:cstheme="majorEastAsia"/>
          <w:color w:val="auto"/>
          <w:sz w:val="28"/>
          <w:szCs w:val="28"/>
          <w:shd w:val="clear" w:color="auto" w:fill="FFFFFF"/>
        </w:rPr>
      </w:pPr>
      <w:r>
        <w:rPr>
          <w:rFonts w:hint="eastAsia" w:ascii="宋体" w:hAnsi="宋体" w:eastAsia="黑体"/>
          <w:color w:val="auto"/>
          <w:spacing w:val="10"/>
          <w:kern w:val="0"/>
          <w:sz w:val="28"/>
          <w:szCs w:val="28"/>
          <w:shd w:val="clear" w:color="auto" w:fill="FFFFFF"/>
          <w:fitText w:val="1960" w:id="1002073600"/>
        </w:rPr>
        <w:t>归 口 单 位</w:t>
      </w:r>
      <w:r>
        <w:rPr>
          <w:rFonts w:hint="eastAsia" w:ascii="宋体" w:hAnsi="宋体" w:eastAsia="黑体"/>
          <w:color w:val="auto"/>
          <w:spacing w:val="0"/>
          <w:kern w:val="0"/>
          <w:sz w:val="28"/>
          <w:szCs w:val="28"/>
          <w:shd w:val="clear" w:color="auto" w:fill="FFFFFF"/>
          <w:fitText w:val="1960" w:id="1002073600"/>
        </w:rPr>
        <w:t>：</w:t>
      </w:r>
      <w:r>
        <w:rPr>
          <w:rFonts w:hint="eastAsia" w:asciiTheme="majorEastAsia" w:hAnsiTheme="majorEastAsia" w:eastAsiaTheme="majorEastAsia" w:cstheme="majorEastAsia"/>
          <w:color w:val="auto"/>
          <w:sz w:val="28"/>
          <w:szCs w:val="28"/>
          <w:shd w:val="clear" w:color="auto" w:fill="FFFFFF"/>
        </w:rPr>
        <w:t>全国电磁计量技术委员会高压计量分技术委员会</w:t>
      </w:r>
    </w:p>
    <w:p>
      <w:pPr>
        <w:spacing w:line="360" w:lineRule="auto"/>
        <w:ind w:firstLine="700" w:firstLineChars="250"/>
        <w:rPr>
          <w:rFonts w:hint="eastAsia" w:asciiTheme="majorEastAsia" w:hAnsiTheme="majorEastAsia" w:eastAsiaTheme="majorEastAsia" w:cstheme="majorEastAsia"/>
          <w:color w:val="auto"/>
          <w:sz w:val="28"/>
          <w:szCs w:val="28"/>
          <w:shd w:val="clear" w:color="auto" w:fill="FFFFFF"/>
        </w:rPr>
      </w:pPr>
      <w:r>
        <w:rPr>
          <w:rFonts w:hint="eastAsia" w:ascii="宋体" w:hAnsi="宋体" w:eastAsia="黑体"/>
          <w:color w:val="auto"/>
          <w:sz w:val="28"/>
          <w:szCs w:val="28"/>
          <w:shd w:val="clear" w:color="auto" w:fill="FFFFFF"/>
        </w:rPr>
        <w:t>主要起草单位：</w:t>
      </w:r>
      <w:r>
        <w:rPr>
          <w:rFonts w:hint="eastAsia" w:asciiTheme="majorEastAsia" w:hAnsiTheme="majorEastAsia" w:eastAsiaTheme="majorEastAsia" w:cstheme="majorEastAsia"/>
          <w:color w:val="auto"/>
          <w:sz w:val="28"/>
          <w:szCs w:val="28"/>
          <w:shd w:val="clear" w:color="auto" w:fill="FFFFFF"/>
        </w:rPr>
        <w:t>福建省计量科学研究院</w:t>
      </w:r>
    </w:p>
    <w:p>
      <w:pPr>
        <w:spacing w:line="360" w:lineRule="auto"/>
        <w:ind w:firstLine="700" w:firstLineChars="250"/>
        <w:rPr>
          <w:rFonts w:hint="default" w:asciiTheme="majorEastAsia" w:hAnsiTheme="majorEastAsia" w:eastAsiaTheme="majorEastAsia" w:cstheme="majorEastAsia"/>
          <w:color w:val="auto"/>
          <w:sz w:val="28"/>
          <w:szCs w:val="28"/>
          <w:shd w:val="clear" w:color="auto" w:fill="FFFFFF"/>
          <w:lang w:val="en-US" w:eastAsia="zh-CN"/>
        </w:rPr>
      </w:pPr>
      <w:r>
        <w:rPr>
          <w:rFonts w:hint="eastAsia" w:asciiTheme="majorEastAsia" w:hAnsiTheme="majorEastAsia" w:eastAsiaTheme="majorEastAsia" w:cstheme="majorEastAsia"/>
          <w:color w:val="auto"/>
          <w:sz w:val="28"/>
          <w:szCs w:val="28"/>
          <w:shd w:val="clear" w:color="auto" w:fill="FFFFFF"/>
          <w:lang w:val="en-US" w:eastAsia="zh-CN"/>
        </w:rPr>
        <w:t xml:space="preserve">              中国计量科学研究院</w:t>
      </w:r>
    </w:p>
    <w:p>
      <w:pPr>
        <w:spacing w:line="360" w:lineRule="auto"/>
        <w:ind w:firstLine="700" w:firstLineChars="250"/>
        <w:rPr>
          <w:rFonts w:hint="eastAsia" w:asciiTheme="majorEastAsia" w:hAnsiTheme="majorEastAsia" w:eastAsiaTheme="majorEastAsia" w:cstheme="majorEastAsia"/>
          <w:color w:val="auto"/>
          <w:sz w:val="28"/>
          <w:szCs w:val="28"/>
          <w:shd w:val="clear" w:color="auto" w:fill="FFFFFF"/>
          <w:lang w:val="en-US" w:eastAsia="zh-CN"/>
        </w:rPr>
      </w:pPr>
      <w:r>
        <w:rPr>
          <w:rFonts w:hint="eastAsia" w:ascii="宋体" w:hAnsi="宋体" w:eastAsia="黑体"/>
          <w:color w:val="auto"/>
          <w:sz w:val="28"/>
          <w:szCs w:val="28"/>
          <w:shd w:val="clear" w:color="auto" w:fill="FFFFFF"/>
          <w:lang w:eastAsia="zh-CN"/>
        </w:rPr>
        <w:t>参加</w:t>
      </w:r>
      <w:r>
        <w:rPr>
          <w:rFonts w:hint="eastAsia" w:ascii="宋体" w:hAnsi="宋体" w:eastAsia="黑体"/>
          <w:color w:val="auto"/>
          <w:sz w:val="28"/>
          <w:szCs w:val="28"/>
          <w:shd w:val="clear" w:color="auto" w:fill="FFFFFF"/>
        </w:rPr>
        <w:t>起草单位：</w:t>
      </w:r>
      <w:r>
        <w:rPr>
          <w:rFonts w:hint="eastAsia" w:asciiTheme="majorEastAsia" w:hAnsiTheme="majorEastAsia" w:eastAsiaTheme="majorEastAsia" w:cstheme="majorEastAsia"/>
          <w:color w:val="auto"/>
          <w:sz w:val="28"/>
          <w:szCs w:val="28"/>
          <w:shd w:val="clear" w:color="auto" w:fill="FFFFFF"/>
          <w:lang w:val="en-US" w:eastAsia="zh-CN"/>
        </w:rPr>
        <w:t>长沙天恒测控技术有限公司</w:t>
      </w:r>
    </w:p>
    <w:p>
      <w:pPr>
        <w:spacing w:line="360" w:lineRule="auto"/>
        <w:ind w:firstLine="700" w:firstLineChars="250"/>
        <w:rPr>
          <w:rFonts w:hint="default" w:asciiTheme="majorEastAsia" w:hAnsiTheme="majorEastAsia" w:eastAsiaTheme="majorEastAsia" w:cstheme="majorEastAsia"/>
          <w:color w:val="auto"/>
          <w:sz w:val="28"/>
          <w:szCs w:val="28"/>
          <w:shd w:val="clear" w:color="auto" w:fill="FFFFFF"/>
          <w:lang w:val="en-US" w:eastAsia="zh-CN"/>
        </w:rPr>
      </w:pPr>
      <w:r>
        <w:rPr>
          <w:rFonts w:hint="eastAsia" w:asciiTheme="majorEastAsia" w:hAnsiTheme="majorEastAsia" w:eastAsiaTheme="majorEastAsia" w:cstheme="majorEastAsia"/>
          <w:color w:val="auto"/>
          <w:sz w:val="28"/>
          <w:szCs w:val="28"/>
          <w:shd w:val="clear" w:color="auto" w:fill="FFFFFF"/>
          <w:lang w:val="en-US" w:eastAsia="zh-CN"/>
        </w:rPr>
        <w:t xml:space="preserve">              国家高电压计量站</w:t>
      </w:r>
    </w:p>
    <w:p>
      <w:pPr>
        <w:spacing w:line="360" w:lineRule="auto"/>
        <w:rPr>
          <w:rFonts w:ascii="宋体" w:hAnsi="宋体" w:eastAsia="黑体"/>
          <w:bCs/>
          <w:color w:val="auto"/>
          <w:sz w:val="28"/>
          <w:szCs w:val="28"/>
          <w:shd w:val="clear" w:color="auto" w:fill="FFFFFF"/>
        </w:rPr>
      </w:pPr>
    </w:p>
    <w:p>
      <w:pPr>
        <w:spacing w:line="360" w:lineRule="auto"/>
        <w:rPr>
          <w:rFonts w:ascii="宋体" w:hAnsi="宋体"/>
          <w:color w:val="auto"/>
          <w:sz w:val="28"/>
          <w:szCs w:val="28"/>
          <w:shd w:val="clear" w:color="auto" w:fill="FFFFFF"/>
        </w:rPr>
      </w:pPr>
      <w:r>
        <w:rPr>
          <w:rFonts w:hint="eastAsia" w:ascii="宋体" w:hAnsi="宋体" w:eastAsia="黑体"/>
          <w:bCs/>
          <w:color w:val="auto"/>
          <w:sz w:val="28"/>
          <w:szCs w:val="28"/>
          <w:shd w:val="clear" w:color="auto" w:fill="FFFFFF"/>
        </w:rPr>
        <w:t xml:space="preserve">                   </w:t>
      </w:r>
    </w:p>
    <w:p>
      <w:pPr>
        <w:spacing w:line="360" w:lineRule="auto"/>
        <w:rPr>
          <w:rFonts w:ascii="宋体" w:hAnsi="宋体" w:eastAsia="黑体"/>
          <w:color w:val="auto"/>
          <w:sz w:val="28"/>
          <w:szCs w:val="28"/>
          <w:shd w:val="clear" w:color="auto" w:fill="FFFFFF"/>
        </w:rPr>
      </w:pPr>
      <w:r>
        <w:rPr>
          <w:rFonts w:hint="eastAsia" w:ascii="宋体" w:hAnsi="宋体" w:eastAsia="黑体"/>
          <w:color w:val="auto"/>
          <w:sz w:val="28"/>
          <w:szCs w:val="28"/>
          <w:shd w:val="clear" w:color="auto" w:fill="FFFFFF"/>
        </w:rPr>
        <w:t xml:space="preserve">                  </w:t>
      </w:r>
    </w:p>
    <w:p>
      <w:pPr>
        <w:rPr>
          <w:rFonts w:ascii="宋体" w:hAnsi="宋体" w:eastAsia="黑体"/>
          <w:color w:val="auto"/>
          <w:sz w:val="28"/>
          <w:szCs w:val="28"/>
          <w:shd w:val="clear" w:color="auto" w:fill="FFFFFF"/>
        </w:rPr>
      </w:pPr>
    </w:p>
    <w:p>
      <w:pPr>
        <w:ind w:firstLine="560" w:firstLineChars="200"/>
        <w:rPr>
          <w:rFonts w:ascii="宋体" w:hAnsi="宋体" w:eastAsia="黑体"/>
          <w:color w:val="auto"/>
          <w:sz w:val="28"/>
          <w:szCs w:val="28"/>
          <w:shd w:val="clear" w:color="auto" w:fill="FFFFFF"/>
        </w:rPr>
      </w:pPr>
    </w:p>
    <w:p>
      <w:pPr>
        <w:rPr>
          <w:rFonts w:ascii="宋体" w:hAnsi="宋体" w:eastAsia="黑体"/>
          <w:color w:val="auto"/>
          <w:sz w:val="28"/>
          <w:szCs w:val="28"/>
          <w:shd w:val="clear" w:color="auto" w:fill="FFFFFF"/>
        </w:rPr>
      </w:pPr>
    </w:p>
    <w:p>
      <w:pPr>
        <w:tabs>
          <w:tab w:val="left" w:pos="5812"/>
          <w:tab w:val="left" w:pos="5954"/>
        </w:tabs>
        <w:jc w:val="left"/>
        <w:rPr>
          <w:rFonts w:ascii="宋体" w:hAnsi="宋体"/>
          <w:color w:val="auto"/>
          <w:sz w:val="28"/>
          <w:szCs w:val="28"/>
        </w:rPr>
      </w:pPr>
    </w:p>
    <w:p>
      <w:pPr>
        <w:tabs>
          <w:tab w:val="left" w:pos="5812"/>
          <w:tab w:val="left" w:pos="5954"/>
        </w:tabs>
        <w:jc w:val="center"/>
        <w:rPr>
          <w:color w:val="auto"/>
        </w:rPr>
      </w:pPr>
      <w:r>
        <w:rPr>
          <w:rFonts w:hint="eastAsia" w:ascii="宋体" w:hAnsi="宋体"/>
          <w:color w:val="auto"/>
          <w:sz w:val="28"/>
          <w:szCs w:val="28"/>
        </w:rPr>
        <w:t>本规范委托全国电磁计量技术委员会负责解释</w:t>
      </w:r>
    </w:p>
    <w:p>
      <w:pPr>
        <w:ind w:firstLine="560" w:firstLineChars="200"/>
        <w:rPr>
          <w:rFonts w:eastAsia="黑体"/>
          <w:color w:val="auto"/>
          <w:sz w:val="28"/>
          <w:shd w:val="clear" w:color="auto" w:fill="FFFFFF"/>
        </w:rPr>
      </w:pPr>
    </w:p>
    <w:p>
      <w:pPr>
        <w:ind w:firstLine="560" w:firstLineChars="200"/>
        <w:rPr>
          <w:rFonts w:eastAsia="黑体"/>
          <w:color w:val="auto"/>
          <w:sz w:val="28"/>
          <w:shd w:val="clear" w:color="auto" w:fill="FFFFFF"/>
        </w:rPr>
      </w:pPr>
      <w:r>
        <w:rPr>
          <w:rFonts w:hint="eastAsia" w:eastAsia="黑体"/>
          <w:color w:val="auto"/>
          <w:sz w:val="28"/>
          <w:shd w:val="clear" w:color="auto" w:fill="FFFFFF"/>
        </w:rPr>
        <w:t>本规</w:t>
      </w:r>
      <w:r>
        <w:rPr>
          <w:rFonts w:hint="eastAsia" w:ascii="黑体" w:eastAsia="黑体"/>
          <w:bCs/>
          <w:color w:val="auto"/>
          <w:sz w:val="28"/>
          <w:szCs w:val="28"/>
          <w:shd w:val="clear" w:color="auto" w:fill="FFFFFF"/>
        </w:rPr>
        <w:t>范</w:t>
      </w:r>
      <w:r>
        <w:rPr>
          <w:rFonts w:hint="eastAsia" w:eastAsia="黑体"/>
          <w:color w:val="auto"/>
          <w:sz w:val="28"/>
          <w:shd w:val="clear" w:color="auto" w:fill="FFFFFF"/>
        </w:rPr>
        <w:t>主要起草人：</w:t>
      </w:r>
    </w:p>
    <w:p>
      <w:pPr>
        <w:spacing w:line="360" w:lineRule="auto"/>
        <w:rPr>
          <w:rFonts w:hint="eastAsia" w:eastAsia="黑体"/>
          <w:color w:val="auto"/>
          <w:sz w:val="28"/>
          <w:shd w:val="clear" w:color="auto" w:fill="FFFFFF"/>
        </w:rPr>
      </w:pPr>
    </w:p>
    <w:p>
      <w:pPr>
        <w:spacing w:line="360" w:lineRule="auto"/>
        <w:rPr>
          <w:rFonts w:hint="eastAsia" w:eastAsia="黑体"/>
          <w:color w:val="auto"/>
          <w:sz w:val="28"/>
          <w:shd w:val="clear" w:color="auto" w:fill="FFFFFF"/>
        </w:rPr>
      </w:pPr>
    </w:p>
    <w:p>
      <w:pPr>
        <w:spacing w:line="360" w:lineRule="auto"/>
        <w:rPr>
          <w:rFonts w:eastAsia="黑体"/>
          <w:color w:val="auto"/>
          <w:sz w:val="28"/>
          <w:shd w:val="clear" w:color="auto" w:fill="FFFFFF"/>
        </w:rPr>
      </w:pPr>
      <w:r>
        <w:rPr>
          <w:rFonts w:hint="eastAsia" w:eastAsia="黑体"/>
          <w:color w:val="auto"/>
          <w:sz w:val="28"/>
          <w:shd w:val="clear" w:color="auto" w:fill="FFFFFF"/>
        </w:rPr>
        <w:t xml:space="preserve">          参加起草人：</w:t>
      </w:r>
    </w:p>
    <w:p>
      <w:pPr>
        <w:spacing w:line="360" w:lineRule="auto"/>
        <w:rPr>
          <w:rFonts w:eastAsia="黑体"/>
          <w:color w:val="auto"/>
          <w:sz w:val="28"/>
          <w:shd w:val="clear" w:color="auto" w:fill="FFFFFF"/>
        </w:rPr>
      </w:pPr>
    </w:p>
    <w:p>
      <w:pPr>
        <w:spacing w:line="360" w:lineRule="auto"/>
        <w:ind w:firstLine="1960" w:firstLineChars="700"/>
        <w:rPr>
          <w:rFonts w:ascii="宋体" w:hAnsi="宋体"/>
          <w:color w:val="auto"/>
          <w:sz w:val="28"/>
          <w:szCs w:val="28"/>
          <w:shd w:val="clear" w:color="auto" w:fill="FFFFFF"/>
        </w:rPr>
      </w:pPr>
      <w:r>
        <w:rPr>
          <w:rFonts w:hint="eastAsia" w:eastAsia="黑体"/>
          <w:color w:val="auto"/>
          <w:sz w:val="28"/>
          <w:shd w:val="clear" w:color="auto" w:fill="FFFFFF"/>
        </w:rPr>
        <w:t xml:space="preserve">              </w:t>
      </w:r>
    </w:p>
    <w:p>
      <w:pPr>
        <w:spacing w:line="360" w:lineRule="auto"/>
        <w:rPr>
          <w:rFonts w:eastAsia="黑体"/>
          <w:color w:val="auto"/>
          <w:sz w:val="28"/>
          <w:shd w:val="clear" w:color="auto" w:fill="FFFFFF"/>
        </w:rPr>
      </w:pPr>
      <w:r>
        <w:rPr>
          <w:rFonts w:hint="eastAsia" w:ascii="宋体" w:hAnsi="宋体"/>
          <w:color w:val="auto"/>
          <w:sz w:val="28"/>
          <w:szCs w:val="28"/>
          <w:shd w:val="clear" w:color="auto" w:fill="FFFFFF"/>
        </w:rPr>
        <w:t xml:space="preserve"> </w:t>
      </w:r>
    </w:p>
    <w:p>
      <w:pPr>
        <w:spacing w:line="360" w:lineRule="auto"/>
        <w:rPr>
          <w:color w:val="auto"/>
          <w:sz w:val="28"/>
          <w:shd w:val="clear" w:color="auto" w:fill="FFFFFF"/>
        </w:rPr>
        <w:sectPr>
          <w:headerReference r:id="rId6" w:type="first"/>
          <w:pgSz w:w="11906" w:h="16838"/>
          <w:pgMar w:top="1985" w:right="1134" w:bottom="1418" w:left="1418" w:header="1418" w:footer="1304" w:gutter="0"/>
          <w:pgNumType w:start="1"/>
          <w:cols w:space="720" w:num="1"/>
          <w:titlePg/>
          <w:docGrid w:type="linesAndChars" w:linePitch="312" w:charSpace="0"/>
        </w:sectPr>
      </w:pPr>
      <w:r>
        <w:rPr>
          <w:rFonts w:hint="eastAsia"/>
          <w:color w:val="auto"/>
          <w:sz w:val="28"/>
          <w:shd w:val="clear" w:color="auto" w:fill="FFFFFF"/>
        </w:rPr>
        <w:t xml:space="preserve">            </w:t>
      </w:r>
    </w:p>
    <w:p>
      <w:pPr>
        <w:jc w:val="center"/>
        <w:rPr>
          <w:rFonts w:ascii="黑体" w:eastAsia="黑体"/>
          <w:color w:val="auto"/>
          <w:sz w:val="44"/>
          <w:szCs w:val="44"/>
          <w:shd w:val="clear" w:color="auto" w:fill="FFFFFF"/>
        </w:rPr>
      </w:pPr>
      <w:r>
        <w:rPr>
          <w:rFonts w:hint="eastAsia" w:ascii="黑体" w:eastAsia="黑体"/>
          <w:color w:val="auto"/>
          <w:sz w:val="44"/>
          <w:szCs w:val="44"/>
          <w:shd w:val="clear" w:color="auto" w:fill="FFFFFF"/>
        </w:rPr>
        <w:t>目 录</w:t>
      </w:r>
    </w:p>
    <w:p>
      <w:pPr>
        <w:pStyle w:val="21"/>
        <w:tabs>
          <w:tab w:val="right" w:leader="dot" w:pos="9354"/>
          <w:tab w:val="clear" w:pos="210"/>
          <w:tab w:val="clear" w:pos="8302"/>
        </w:tabs>
        <w:rPr>
          <w:rFonts w:ascii="宋体" w:hAnsi="宋体" w:cs="宋体"/>
          <w:color w:val="auto"/>
          <w:szCs w:val="24"/>
        </w:rPr>
      </w:pPr>
      <w:r>
        <w:rPr>
          <w:color w:val="auto"/>
        </w:rPr>
        <w:fldChar w:fldCharType="begin"/>
      </w:r>
      <w:r>
        <w:rPr>
          <w:color w:val="auto"/>
        </w:rPr>
        <w:instrText xml:space="preserve"> HYPERLINK \l "_Toc15460" </w:instrText>
      </w:r>
      <w:r>
        <w:rPr>
          <w:color w:val="auto"/>
        </w:rPr>
        <w:fldChar w:fldCharType="separate"/>
      </w:r>
      <w:r>
        <w:rPr>
          <w:rFonts w:hint="eastAsia" w:ascii="宋体" w:hAnsi="宋体" w:cs="宋体"/>
          <w:color w:val="auto"/>
          <w:szCs w:val="24"/>
          <w:shd w:val="clear" w:color="auto" w:fill="FFFFFF"/>
        </w:rPr>
        <w:t>引言</w:t>
      </w:r>
      <w:r>
        <w:rPr>
          <w:rFonts w:hint="eastAsia" w:ascii="宋体" w:hAnsi="宋体" w:cs="宋体"/>
          <w:color w:val="auto"/>
          <w:szCs w:val="24"/>
        </w:rPr>
        <w:tab/>
      </w:r>
      <w:r>
        <w:rPr>
          <w:rFonts w:hint="eastAsia" w:ascii="宋体" w:hAnsi="宋体" w:cs="宋体"/>
          <w:color w:val="auto"/>
          <w:szCs w:val="24"/>
        </w:rPr>
        <w:t>（</w:t>
      </w:r>
      <w:r>
        <w:rPr>
          <w:color w:val="auto"/>
          <w:szCs w:val="24"/>
        </w:rPr>
        <w:t>Ⅱ</w:t>
      </w:r>
      <w:r>
        <w:rPr>
          <w:rFonts w:hint="eastAsia" w:ascii="宋体" w:hAnsi="宋体" w:cs="宋体"/>
          <w:color w:val="auto"/>
          <w:szCs w:val="24"/>
        </w:rPr>
        <w:t>）</w:t>
      </w:r>
      <w:r>
        <w:rPr>
          <w:rFonts w:hint="eastAsia" w:ascii="宋体" w:hAnsi="宋体" w:cs="宋体"/>
          <w:color w:val="auto"/>
          <w:szCs w:val="24"/>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TOC \o "1-2" \h \z \u \t "标题 3,3" </w:instrText>
      </w:r>
      <w:r>
        <w:rPr>
          <w:rFonts w:ascii="宋体" w:hAnsi="宋体"/>
          <w:color w:val="auto"/>
          <w:shd w:val="clear" w:color="auto" w:fill="FFFFFF"/>
        </w:rPr>
        <w:fldChar w:fldCharType="separate"/>
      </w:r>
      <w:r>
        <w:rPr>
          <w:rFonts w:ascii="宋体" w:hAnsi="宋体"/>
          <w:color w:val="auto"/>
          <w:shd w:val="clear" w:color="auto" w:fill="FFFFFF"/>
        </w:rPr>
        <w:fldChar w:fldCharType="begin"/>
      </w:r>
      <w:r>
        <w:rPr>
          <w:rFonts w:ascii="宋体" w:hAnsi="宋体"/>
          <w:color w:val="auto"/>
          <w:shd w:val="clear" w:color="auto" w:fill="FFFFFF"/>
        </w:rPr>
        <w:instrText xml:space="preserve"> HYPERLINK \l _Toc14639 </w:instrText>
      </w:r>
      <w:r>
        <w:rPr>
          <w:rFonts w:ascii="宋体" w:hAnsi="宋体"/>
          <w:color w:val="auto"/>
          <w:shd w:val="clear" w:color="auto" w:fill="FFFFFF"/>
        </w:rPr>
        <w:fldChar w:fldCharType="separate"/>
      </w:r>
      <w:r>
        <w:rPr>
          <w:rFonts w:hint="eastAsia" w:ascii="黑体" w:eastAsia="黑体"/>
          <w:i w:val="0"/>
          <w:color w:val="auto"/>
          <w:szCs w:val="24"/>
          <w:shd w:val="clear" w:fill="FFFFFF"/>
        </w:rPr>
        <w:t xml:space="preserve">1 </w:t>
      </w:r>
      <w:r>
        <w:rPr>
          <w:rFonts w:hint="eastAsia"/>
          <w:color w:val="auto"/>
          <w:shd w:val="clear" w:color="auto" w:fill="FFFFFF"/>
        </w:rPr>
        <w:t>范围</w:t>
      </w:r>
      <w:r>
        <w:rPr>
          <w:color w:val="auto"/>
        </w:rPr>
        <w:tab/>
      </w:r>
      <w:r>
        <w:rPr>
          <w:color w:val="auto"/>
        </w:rPr>
        <w:fldChar w:fldCharType="begin"/>
      </w:r>
      <w:r>
        <w:rPr>
          <w:color w:val="auto"/>
        </w:rPr>
        <w:instrText xml:space="preserve"> PAGEREF _Toc14639 \h </w:instrText>
      </w:r>
      <w:r>
        <w:rPr>
          <w:color w:val="auto"/>
        </w:rPr>
        <w:fldChar w:fldCharType="separate"/>
      </w:r>
      <w:r>
        <w:rPr>
          <w:color w:val="auto"/>
        </w:rPr>
        <w:t>1</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_Toc4519 </w:instrText>
      </w:r>
      <w:r>
        <w:rPr>
          <w:rFonts w:ascii="宋体" w:hAnsi="宋体"/>
          <w:color w:val="auto"/>
          <w:shd w:val="clear" w:color="auto" w:fill="FFFFFF"/>
        </w:rPr>
        <w:fldChar w:fldCharType="separate"/>
      </w:r>
      <w:r>
        <w:rPr>
          <w:rFonts w:hint="eastAsia" w:ascii="黑体" w:eastAsia="黑体"/>
          <w:i w:val="0"/>
          <w:color w:val="auto"/>
          <w:szCs w:val="24"/>
          <w:shd w:val="clear" w:fill="FFFFFF"/>
        </w:rPr>
        <w:t xml:space="preserve">2 </w:t>
      </w:r>
      <w:r>
        <w:rPr>
          <w:rFonts w:hint="eastAsia"/>
          <w:color w:val="auto"/>
          <w:shd w:val="clear" w:color="auto" w:fill="FFFFFF"/>
        </w:rPr>
        <w:t>引用文件</w:t>
      </w:r>
      <w:r>
        <w:rPr>
          <w:color w:val="auto"/>
        </w:rPr>
        <w:tab/>
      </w:r>
      <w:r>
        <w:rPr>
          <w:color w:val="auto"/>
        </w:rPr>
        <w:fldChar w:fldCharType="begin"/>
      </w:r>
      <w:r>
        <w:rPr>
          <w:color w:val="auto"/>
        </w:rPr>
        <w:instrText xml:space="preserve"> PAGEREF _Toc4519 \h </w:instrText>
      </w:r>
      <w:r>
        <w:rPr>
          <w:color w:val="auto"/>
        </w:rPr>
        <w:fldChar w:fldCharType="separate"/>
      </w:r>
      <w:r>
        <w:rPr>
          <w:color w:val="auto"/>
        </w:rPr>
        <w:t>1</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_Toc26642 </w:instrText>
      </w:r>
      <w:r>
        <w:rPr>
          <w:rFonts w:ascii="宋体" w:hAnsi="宋体"/>
          <w:color w:val="auto"/>
          <w:shd w:val="clear" w:color="auto" w:fill="FFFFFF"/>
        </w:rPr>
        <w:fldChar w:fldCharType="separate"/>
      </w:r>
      <w:r>
        <w:rPr>
          <w:rFonts w:hint="eastAsia" w:ascii="黑体" w:eastAsia="黑体"/>
          <w:i w:val="0"/>
          <w:color w:val="auto"/>
          <w:szCs w:val="24"/>
          <w:shd w:val="clear" w:fill="FFFFFF"/>
        </w:rPr>
        <w:t xml:space="preserve">3 </w:t>
      </w:r>
      <w:r>
        <w:rPr>
          <w:rFonts w:hint="eastAsia"/>
          <w:color w:val="auto"/>
          <w:shd w:val="clear" w:color="auto" w:fill="FFFFFF"/>
        </w:rPr>
        <w:t>术语和计量单位</w:t>
      </w:r>
      <w:r>
        <w:rPr>
          <w:color w:val="auto"/>
        </w:rPr>
        <w:tab/>
      </w:r>
      <w:r>
        <w:rPr>
          <w:color w:val="auto"/>
        </w:rPr>
        <w:fldChar w:fldCharType="begin"/>
      </w:r>
      <w:r>
        <w:rPr>
          <w:color w:val="auto"/>
        </w:rPr>
        <w:instrText xml:space="preserve"> PAGEREF _Toc26642 \h </w:instrText>
      </w:r>
      <w:r>
        <w:rPr>
          <w:color w:val="auto"/>
        </w:rPr>
        <w:fldChar w:fldCharType="separate"/>
      </w:r>
      <w:r>
        <w:rPr>
          <w:color w:val="auto"/>
        </w:rPr>
        <w:t>1</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_Toc22798 </w:instrText>
      </w:r>
      <w:r>
        <w:rPr>
          <w:rFonts w:ascii="宋体" w:hAnsi="宋体"/>
          <w:color w:val="auto"/>
          <w:shd w:val="clear" w:color="auto" w:fill="FFFFFF"/>
        </w:rPr>
        <w:fldChar w:fldCharType="separate"/>
      </w:r>
      <w:r>
        <w:rPr>
          <w:rFonts w:ascii="Times New Roman" w:hAnsi="Times New Roman"/>
          <w:color w:val="auto"/>
        </w:rPr>
        <w:t>3.1 静态模型</w:t>
      </w:r>
      <w:r>
        <w:rPr>
          <w:color w:val="auto"/>
        </w:rPr>
        <w:tab/>
      </w:r>
      <w:r>
        <w:rPr>
          <w:color w:val="auto"/>
        </w:rPr>
        <w:fldChar w:fldCharType="begin"/>
      </w:r>
      <w:r>
        <w:rPr>
          <w:color w:val="auto"/>
        </w:rPr>
        <w:instrText xml:space="preserve"> PAGEREF _Toc22798 \h </w:instrText>
      </w:r>
      <w:r>
        <w:rPr>
          <w:color w:val="auto"/>
        </w:rPr>
        <w:fldChar w:fldCharType="separate"/>
      </w:r>
      <w:r>
        <w:rPr>
          <w:color w:val="auto"/>
        </w:rPr>
        <w:t>1</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_Toc11858 </w:instrText>
      </w:r>
      <w:r>
        <w:rPr>
          <w:rFonts w:ascii="宋体" w:hAnsi="宋体"/>
          <w:color w:val="auto"/>
          <w:shd w:val="clear" w:color="auto" w:fill="FFFFFF"/>
        </w:rPr>
        <w:fldChar w:fldCharType="separate"/>
      </w:r>
      <w:r>
        <w:rPr>
          <w:rFonts w:ascii="Times New Roman" w:hAnsi="Times New Roman"/>
          <w:color w:val="auto"/>
        </w:rPr>
        <w:t>3.2 额定变换比</w:t>
      </w:r>
      <w:r>
        <w:rPr>
          <w:color w:val="auto"/>
        </w:rPr>
        <w:tab/>
      </w:r>
      <w:r>
        <w:rPr>
          <w:color w:val="auto"/>
        </w:rPr>
        <w:fldChar w:fldCharType="begin"/>
      </w:r>
      <w:r>
        <w:rPr>
          <w:color w:val="auto"/>
        </w:rPr>
        <w:instrText xml:space="preserve"> PAGEREF _Toc11858 \h </w:instrText>
      </w:r>
      <w:r>
        <w:rPr>
          <w:color w:val="auto"/>
        </w:rPr>
        <w:fldChar w:fldCharType="separate"/>
      </w:r>
      <w:r>
        <w:rPr>
          <w:color w:val="auto"/>
        </w:rPr>
        <w:t>1</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_Toc26375 </w:instrText>
      </w:r>
      <w:r>
        <w:rPr>
          <w:rFonts w:ascii="宋体" w:hAnsi="宋体"/>
          <w:color w:val="auto"/>
          <w:shd w:val="clear" w:color="auto" w:fill="FFFFFF"/>
        </w:rPr>
        <w:fldChar w:fldCharType="separate"/>
      </w:r>
      <w:r>
        <w:rPr>
          <w:rFonts w:ascii="Times New Roman" w:hAnsi="Times New Roman"/>
          <w:color w:val="auto"/>
        </w:rPr>
        <w:t>3.3 零点输出</w:t>
      </w:r>
      <w:r>
        <w:rPr>
          <w:color w:val="auto"/>
        </w:rPr>
        <w:tab/>
      </w:r>
      <w:r>
        <w:rPr>
          <w:color w:val="auto"/>
        </w:rPr>
        <w:fldChar w:fldCharType="begin"/>
      </w:r>
      <w:r>
        <w:rPr>
          <w:color w:val="auto"/>
        </w:rPr>
        <w:instrText xml:space="preserve"> PAGEREF _Toc26375 \h </w:instrText>
      </w:r>
      <w:r>
        <w:rPr>
          <w:color w:val="auto"/>
        </w:rPr>
        <w:fldChar w:fldCharType="separate"/>
      </w:r>
      <w:r>
        <w:rPr>
          <w:color w:val="auto"/>
        </w:rPr>
        <w:t>1</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_Toc16345 </w:instrText>
      </w:r>
      <w:r>
        <w:rPr>
          <w:rFonts w:ascii="宋体" w:hAnsi="宋体"/>
          <w:color w:val="auto"/>
          <w:shd w:val="clear" w:color="auto" w:fill="FFFFFF"/>
        </w:rPr>
        <w:fldChar w:fldCharType="separate"/>
      </w:r>
      <w:r>
        <w:rPr>
          <w:rFonts w:ascii="Times New Roman" w:hAnsi="Times New Roman"/>
          <w:color w:val="auto"/>
        </w:rPr>
        <w:t>3.4 静态校准</w:t>
      </w:r>
      <w:r>
        <w:rPr>
          <w:color w:val="auto"/>
        </w:rPr>
        <w:tab/>
      </w:r>
      <w:r>
        <w:rPr>
          <w:color w:val="auto"/>
        </w:rPr>
        <w:fldChar w:fldCharType="begin"/>
      </w:r>
      <w:r>
        <w:rPr>
          <w:color w:val="auto"/>
        </w:rPr>
        <w:instrText xml:space="preserve"> PAGEREF _Toc16345 \h </w:instrText>
      </w:r>
      <w:r>
        <w:rPr>
          <w:color w:val="auto"/>
        </w:rPr>
        <w:fldChar w:fldCharType="separate"/>
      </w:r>
      <w:r>
        <w:rPr>
          <w:color w:val="auto"/>
        </w:rPr>
        <w:t>1</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_Toc26437 </w:instrText>
      </w:r>
      <w:r>
        <w:rPr>
          <w:rFonts w:ascii="宋体" w:hAnsi="宋体"/>
          <w:color w:val="auto"/>
          <w:shd w:val="clear" w:color="auto" w:fill="FFFFFF"/>
        </w:rPr>
        <w:fldChar w:fldCharType="separate"/>
      </w:r>
      <w:r>
        <w:rPr>
          <w:rFonts w:ascii="Times New Roman" w:hAnsi="Times New Roman"/>
          <w:color w:val="auto"/>
        </w:rPr>
        <w:t>3.5 参比直线</w:t>
      </w:r>
      <w:r>
        <w:rPr>
          <w:color w:val="auto"/>
        </w:rPr>
        <w:tab/>
      </w:r>
      <w:r>
        <w:rPr>
          <w:color w:val="auto"/>
        </w:rPr>
        <w:fldChar w:fldCharType="begin"/>
      </w:r>
      <w:r>
        <w:rPr>
          <w:color w:val="auto"/>
        </w:rPr>
        <w:instrText xml:space="preserve"> PAGEREF _Toc26437 \h </w:instrText>
      </w:r>
      <w:r>
        <w:rPr>
          <w:color w:val="auto"/>
        </w:rPr>
        <w:fldChar w:fldCharType="separate"/>
      </w:r>
      <w:r>
        <w:rPr>
          <w:color w:val="auto"/>
        </w:rPr>
        <w:t>2</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_Toc27462 </w:instrText>
      </w:r>
      <w:r>
        <w:rPr>
          <w:rFonts w:ascii="宋体" w:hAnsi="宋体"/>
          <w:color w:val="auto"/>
          <w:shd w:val="clear" w:color="auto" w:fill="FFFFFF"/>
        </w:rPr>
        <w:fldChar w:fldCharType="separate"/>
      </w:r>
      <w:r>
        <w:rPr>
          <w:rFonts w:ascii="Times New Roman" w:hAnsi="Times New Roman"/>
          <w:color w:val="auto"/>
        </w:rPr>
        <w:t>3.6 线性度</w:t>
      </w:r>
      <w:r>
        <w:rPr>
          <w:color w:val="auto"/>
        </w:rPr>
        <w:tab/>
      </w:r>
      <w:r>
        <w:rPr>
          <w:color w:val="auto"/>
        </w:rPr>
        <w:fldChar w:fldCharType="begin"/>
      </w:r>
      <w:r>
        <w:rPr>
          <w:color w:val="auto"/>
        </w:rPr>
        <w:instrText xml:space="preserve"> PAGEREF _Toc27462 \h </w:instrText>
      </w:r>
      <w:r>
        <w:rPr>
          <w:color w:val="auto"/>
        </w:rPr>
        <w:fldChar w:fldCharType="separate"/>
      </w:r>
      <w:r>
        <w:rPr>
          <w:color w:val="auto"/>
        </w:rPr>
        <w:t>2</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_Toc160 </w:instrText>
      </w:r>
      <w:r>
        <w:rPr>
          <w:rFonts w:ascii="宋体" w:hAnsi="宋体"/>
          <w:color w:val="auto"/>
          <w:shd w:val="clear" w:color="auto" w:fill="FFFFFF"/>
        </w:rPr>
        <w:fldChar w:fldCharType="separate"/>
      </w:r>
      <w:r>
        <w:rPr>
          <w:rFonts w:ascii="Times New Roman" w:hAnsi="Times New Roman"/>
          <w:color w:val="auto"/>
        </w:rPr>
        <w:t>3.7 回差</w:t>
      </w:r>
      <w:r>
        <w:rPr>
          <w:color w:val="auto"/>
        </w:rPr>
        <w:tab/>
      </w:r>
      <w:r>
        <w:rPr>
          <w:color w:val="auto"/>
        </w:rPr>
        <w:fldChar w:fldCharType="begin"/>
      </w:r>
      <w:r>
        <w:rPr>
          <w:color w:val="auto"/>
        </w:rPr>
        <w:instrText xml:space="preserve"> PAGEREF _Toc160 \h </w:instrText>
      </w:r>
      <w:r>
        <w:rPr>
          <w:color w:val="auto"/>
        </w:rPr>
        <w:fldChar w:fldCharType="separate"/>
      </w:r>
      <w:r>
        <w:rPr>
          <w:color w:val="auto"/>
        </w:rPr>
        <w:t>2</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_Toc27628 </w:instrText>
      </w:r>
      <w:r>
        <w:rPr>
          <w:rFonts w:ascii="宋体" w:hAnsi="宋体"/>
          <w:color w:val="auto"/>
          <w:shd w:val="clear" w:color="auto" w:fill="FFFFFF"/>
        </w:rPr>
        <w:fldChar w:fldCharType="separate"/>
      </w:r>
      <w:r>
        <w:rPr>
          <w:rFonts w:ascii="Times New Roman" w:hAnsi="Times New Roman"/>
          <w:color w:val="auto"/>
        </w:rPr>
        <w:t>3.8 重复性</w:t>
      </w:r>
      <w:r>
        <w:rPr>
          <w:color w:val="auto"/>
        </w:rPr>
        <w:tab/>
      </w:r>
      <w:r>
        <w:rPr>
          <w:color w:val="auto"/>
        </w:rPr>
        <w:fldChar w:fldCharType="begin"/>
      </w:r>
      <w:r>
        <w:rPr>
          <w:color w:val="auto"/>
        </w:rPr>
        <w:instrText xml:space="preserve"> PAGEREF _Toc27628 \h </w:instrText>
      </w:r>
      <w:r>
        <w:rPr>
          <w:color w:val="auto"/>
        </w:rPr>
        <w:fldChar w:fldCharType="separate"/>
      </w:r>
      <w:r>
        <w:rPr>
          <w:color w:val="auto"/>
        </w:rPr>
        <w:t>2</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_Toc14768 </w:instrText>
      </w:r>
      <w:r>
        <w:rPr>
          <w:rFonts w:ascii="宋体" w:hAnsi="宋体"/>
          <w:color w:val="auto"/>
          <w:shd w:val="clear" w:color="auto" w:fill="FFFFFF"/>
        </w:rPr>
        <w:fldChar w:fldCharType="separate"/>
      </w:r>
      <w:r>
        <w:rPr>
          <w:rFonts w:ascii="Times New Roman" w:hAnsi="Times New Roman"/>
          <w:color w:val="auto"/>
        </w:rPr>
        <w:t>3.9 标准同步</w:t>
      </w:r>
      <w:r>
        <w:rPr>
          <w:rFonts w:hint="eastAsia"/>
          <w:color w:val="auto"/>
          <w:lang w:val="en-US" w:eastAsia="zh-CN"/>
        </w:rPr>
        <w:t>测量</w:t>
      </w:r>
      <w:r>
        <w:rPr>
          <w:rFonts w:ascii="Times New Roman" w:hAnsi="Times New Roman"/>
          <w:color w:val="auto"/>
        </w:rPr>
        <w:t>装置</w:t>
      </w:r>
      <w:r>
        <w:rPr>
          <w:color w:val="auto"/>
        </w:rPr>
        <w:tab/>
      </w:r>
      <w:r>
        <w:rPr>
          <w:color w:val="auto"/>
        </w:rPr>
        <w:fldChar w:fldCharType="begin"/>
      </w:r>
      <w:r>
        <w:rPr>
          <w:color w:val="auto"/>
        </w:rPr>
        <w:instrText xml:space="preserve"> PAGEREF _Toc14768 \h </w:instrText>
      </w:r>
      <w:r>
        <w:rPr>
          <w:color w:val="auto"/>
        </w:rPr>
        <w:fldChar w:fldCharType="separate"/>
      </w:r>
      <w:r>
        <w:rPr>
          <w:color w:val="auto"/>
        </w:rPr>
        <w:t>2</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_Toc11362 </w:instrText>
      </w:r>
      <w:r>
        <w:rPr>
          <w:rFonts w:ascii="宋体" w:hAnsi="宋体"/>
          <w:color w:val="auto"/>
          <w:shd w:val="clear" w:color="auto" w:fill="FFFFFF"/>
        </w:rPr>
        <w:fldChar w:fldCharType="separate"/>
      </w:r>
      <w:r>
        <w:rPr>
          <w:rFonts w:ascii="Times New Roman" w:hAnsi="Times New Roman"/>
          <w:color w:val="auto"/>
        </w:rPr>
        <w:t>3.10 适配单元</w:t>
      </w:r>
      <w:r>
        <w:rPr>
          <w:color w:val="auto"/>
        </w:rPr>
        <w:tab/>
      </w:r>
      <w:r>
        <w:rPr>
          <w:color w:val="auto"/>
        </w:rPr>
        <w:fldChar w:fldCharType="begin"/>
      </w:r>
      <w:r>
        <w:rPr>
          <w:color w:val="auto"/>
        </w:rPr>
        <w:instrText xml:space="preserve"> PAGEREF _Toc11362 \h </w:instrText>
      </w:r>
      <w:r>
        <w:rPr>
          <w:color w:val="auto"/>
        </w:rPr>
        <w:fldChar w:fldCharType="separate"/>
      </w:r>
      <w:r>
        <w:rPr>
          <w:color w:val="auto"/>
        </w:rPr>
        <w:t>3</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_Toc24449 </w:instrText>
      </w:r>
      <w:r>
        <w:rPr>
          <w:rFonts w:ascii="宋体" w:hAnsi="宋体"/>
          <w:color w:val="auto"/>
          <w:shd w:val="clear" w:color="auto" w:fill="FFFFFF"/>
        </w:rPr>
        <w:fldChar w:fldCharType="separate"/>
      </w:r>
      <w:r>
        <w:rPr>
          <w:rFonts w:hint="eastAsia" w:ascii="黑体" w:eastAsia="黑体"/>
          <w:i w:val="0"/>
          <w:color w:val="auto"/>
          <w:szCs w:val="24"/>
          <w:shd w:val="clear" w:fill="FFFFFF"/>
        </w:rPr>
        <w:t xml:space="preserve">4 </w:t>
      </w:r>
      <w:r>
        <w:rPr>
          <w:rFonts w:hint="eastAsia"/>
          <w:color w:val="auto"/>
          <w:shd w:val="clear" w:color="auto" w:fill="FFFFFF"/>
        </w:rPr>
        <w:t>概述</w:t>
      </w:r>
      <w:r>
        <w:rPr>
          <w:color w:val="auto"/>
        </w:rPr>
        <w:tab/>
      </w:r>
      <w:r>
        <w:rPr>
          <w:color w:val="auto"/>
        </w:rPr>
        <w:fldChar w:fldCharType="begin"/>
      </w:r>
      <w:r>
        <w:rPr>
          <w:color w:val="auto"/>
        </w:rPr>
        <w:instrText xml:space="preserve"> PAGEREF _Toc24449 \h </w:instrText>
      </w:r>
      <w:r>
        <w:rPr>
          <w:color w:val="auto"/>
        </w:rPr>
        <w:fldChar w:fldCharType="separate"/>
      </w:r>
      <w:r>
        <w:rPr>
          <w:color w:val="auto"/>
        </w:rPr>
        <w:t>3</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_Toc1778 </w:instrText>
      </w:r>
      <w:r>
        <w:rPr>
          <w:rFonts w:ascii="宋体" w:hAnsi="宋体"/>
          <w:color w:val="auto"/>
          <w:shd w:val="clear" w:color="auto" w:fill="FFFFFF"/>
        </w:rPr>
        <w:fldChar w:fldCharType="separate"/>
      </w:r>
      <w:r>
        <w:rPr>
          <w:rFonts w:hint="eastAsia" w:ascii="黑体" w:eastAsia="黑体"/>
          <w:i w:val="0"/>
          <w:color w:val="auto"/>
          <w:szCs w:val="24"/>
          <w:shd w:val="clear" w:fill="FFFFFF"/>
        </w:rPr>
        <w:t xml:space="preserve">5 </w:t>
      </w:r>
      <w:r>
        <w:rPr>
          <w:rFonts w:hint="eastAsia"/>
          <w:color w:val="auto"/>
          <w:shd w:val="clear" w:color="auto" w:fill="FFFFFF"/>
        </w:rPr>
        <w:t>计量特性</w:t>
      </w:r>
      <w:r>
        <w:rPr>
          <w:color w:val="auto"/>
        </w:rPr>
        <w:tab/>
      </w:r>
      <w:r>
        <w:rPr>
          <w:color w:val="auto"/>
        </w:rPr>
        <w:fldChar w:fldCharType="begin"/>
      </w:r>
      <w:r>
        <w:rPr>
          <w:color w:val="auto"/>
        </w:rPr>
        <w:instrText xml:space="preserve"> PAGEREF _Toc1778 \h </w:instrText>
      </w:r>
      <w:r>
        <w:rPr>
          <w:color w:val="auto"/>
        </w:rPr>
        <w:fldChar w:fldCharType="separate"/>
      </w:r>
      <w:r>
        <w:rPr>
          <w:color w:val="auto"/>
        </w:rPr>
        <w:t>4</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_Toc26340 </w:instrText>
      </w:r>
      <w:r>
        <w:rPr>
          <w:rFonts w:ascii="宋体" w:hAnsi="宋体"/>
          <w:color w:val="auto"/>
          <w:shd w:val="clear" w:color="auto" w:fill="FFFFFF"/>
        </w:rPr>
        <w:fldChar w:fldCharType="separate"/>
      </w:r>
      <w:r>
        <w:rPr>
          <w:rFonts w:ascii="Times New Roman" w:hAnsi="Times New Roman"/>
          <w:color w:val="auto"/>
        </w:rPr>
        <w:t>5.1 电流测量范围</w:t>
      </w:r>
      <w:r>
        <w:rPr>
          <w:color w:val="auto"/>
        </w:rPr>
        <w:tab/>
      </w:r>
      <w:r>
        <w:rPr>
          <w:color w:val="auto"/>
        </w:rPr>
        <w:fldChar w:fldCharType="begin"/>
      </w:r>
      <w:r>
        <w:rPr>
          <w:color w:val="auto"/>
        </w:rPr>
        <w:instrText xml:space="preserve"> PAGEREF _Toc26340 \h </w:instrText>
      </w:r>
      <w:r>
        <w:rPr>
          <w:color w:val="auto"/>
        </w:rPr>
        <w:fldChar w:fldCharType="separate"/>
      </w:r>
      <w:r>
        <w:rPr>
          <w:color w:val="auto"/>
        </w:rPr>
        <w:t>4</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_Toc14896 </w:instrText>
      </w:r>
      <w:r>
        <w:rPr>
          <w:rFonts w:ascii="宋体" w:hAnsi="宋体"/>
          <w:color w:val="auto"/>
          <w:shd w:val="clear" w:color="auto" w:fill="FFFFFF"/>
        </w:rPr>
        <w:fldChar w:fldCharType="separate"/>
      </w:r>
      <w:r>
        <w:rPr>
          <w:rFonts w:ascii="Times New Roman" w:hAnsi="Times New Roman"/>
          <w:color w:val="auto"/>
        </w:rPr>
        <w:t>5.2 零点输出</w:t>
      </w:r>
      <w:r>
        <w:rPr>
          <w:rFonts w:hint="eastAsia" w:ascii="Times New Roman" w:hAnsi="Times New Roman"/>
          <w:color w:val="auto"/>
        </w:rPr>
        <w:t>误差</w:t>
      </w:r>
      <w:r>
        <w:rPr>
          <w:color w:val="auto"/>
        </w:rPr>
        <w:tab/>
      </w:r>
      <w:r>
        <w:rPr>
          <w:color w:val="auto"/>
        </w:rPr>
        <w:fldChar w:fldCharType="begin"/>
      </w:r>
      <w:r>
        <w:rPr>
          <w:color w:val="auto"/>
        </w:rPr>
        <w:instrText xml:space="preserve"> PAGEREF _Toc14896 \h </w:instrText>
      </w:r>
      <w:r>
        <w:rPr>
          <w:color w:val="auto"/>
        </w:rPr>
        <w:fldChar w:fldCharType="separate"/>
      </w:r>
      <w:r>
        <w:rPr>
          <w:color w:val="auto"/>
        </w:rPr>
        <w:t>4</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_Toc17686 </w:instrText>
      </w:r>
      <w:r>
        <w:rPr>
          <w:rFonts w:ascii="宋体" w:hAnsi="宋体"/>
          <w:color w:val="auto"/>
          <w:shd w:val="clear" w:color="auto" w:fill="FFFFFF"/>
        </w:rPr>
        <w:fldChar w:fldCharType="separate"/>
      </w:r>
      <w:r>
        <w:rPr>
          <w:rFonts w:ascii="Times New Roman" w:hAnsi="Times New Roman"/>
          <w:color w:val="auto"/>
        </w:rPr>
        <w:t>5.3 基本误差</w:t>
      </w:r>
      <w:r>
        <w:rPr>
          <w:color w:val="auto"/>
        </w:rPr>
        <w:tab/>
      </w:r>
      <w:r>
        <w:rPr>
          <w:color w:val="auto"/>
        </w:rPr>
        <w:fldChar w:fldCharType="begin"/>
      </w:r>
      <w:r>
        <w:rPr>
          <w:color w:val="auto"/>
        </w:rPr>
        <w:instrText xml:space="preserve"> PAGEREF _Toc17686 \h </w:instrText>
      </w:r>
      <w:r>
        <w:rPr>
          <w:color w:val="auto"/>
        </w:rPr>
        <w:fldChar w:fldCharType="separate"/>
      </w:r>
      <w:r>
        <w:rPr>
          <w:color w:val="auto"/>
        </w:rPr>
        <w:t>4</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_Toc15219 </w:instrText>
      </w:r>
      <w:r>
        <w:rPr>
          <w:rFonts w:ascii="宋体" w:hAnsi="宋体"/>
          <w:color w:val="auto"/>
          <w:shd w:val="clear" w:color="auto" w:fill="FFFFFF"/>
        </w:rPr>
        <w:fldChar w:fldCharType="separate"/>
      </w:r>
      <w:r>
        <w:rPr>
          <w:rFonts w:ascii="Times New Roman" w:hAnsi="Times New Roman"/>
          <w:color w:val="auto"/>
        </w:rPr>
        <w:t>5.4</w:t>
      </w:r>
      <w:r>
        <w:rPr>
          <w:color w:val="auto"/>
        </w:rPr>
        <w:t xml:space="preserve"> 线性度</w:t>
      </w:r>
      <w:r>
        <w:rPr>
          <w:color w:val="auto"/>
        </w:rPr>
        <w:tab/>
      </w:r>
      <w:r>
        <w:rPr>
          <w:color w:val="auto"/>
        </w:rPr>
        <w:fldChar w:fldCharType="begin"/>
      </w:r>
      <w:r>
        <w:rPr>
          <w:color w:val="auto"/>
        </w:rPr>
        <w:instrText xml:space="preserve"> PAGEREF _Toc15219 \h </w:instrText>
      </w:r>
      <w:r>
        <w:rPr>
          <w:color w:val="auto"/>
        </w:rPr>
        <w:fldChar w:fldCharType="separate"/>
      </w:r>
      <w:r>
        <w:rPr>
          <w:color w:val="auto"/>
        </w:rPr>
        <w:t>5</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_Toc25307 </w:instrText>
      </w:r>
      <w:r>
        <w:rPr>
          <w:rFonts w:ascii="宋体" w:hAnsi="宋体"/>
          <w:color w:val="auto"/>
          <w:shd w:val="clear" w:color="auto" w:fill="FFFFFF"/>
        </w:rPr>
        <w:fldChar w:fldCharType="separate"/>
      </w:r>
      <w:r>
        <w:rPr>
          <w:rFonts w:ascii="Times New Roman" w:hAnsi="Times New Roman"/>
          <w:color w:val="auto"/>
        </w:rPr>
        <w:t>5.5</w:t>
      </w:r>
      <w:r>
        <w:rPr>
          <w:color w:val="auto"/>
        </w:rPr>
        <w:t xml:space="preserve"> 回差</w:t>
      </w:r>
      <w:r>
        <w:rPr>
          <w:color w:val="auto"/>
        </w:rPr>
        <w:tab/>
      </w:r>
      <w:r>
        <w:rPr>
          <w:color w:val="auto"/>
        </w:rPr>
        <w:fldChar w:fldCharType="begin"/>
      </w:r>
      <w:r>
        <w:rPr>
          <w:color w:val="auto"/>
        </w:rPr>
        <w:instrText xml:space="preserve"> PAGEREF _Toc25307 \h </w:instrText>
      </w:r>
      <w:r>
        <w:rPr>
          <w:color w:val="auto"/>
        </w:rPr>
        <w:fldChar w:fldCharType="separate"/>
      </w:r>
      <w:r>
        <w:rPr>
          <w:color w:val="auto"/>
        </w:rPr>
        <w:t>5</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_Toc7702 </w:instrText>
      </w:r>
      <w:r>
        <w:rPr>
          <w:rFonts w:ascii="宋体" w:hAnsi="宋体"/>
          <w:color w:val="auto"/>
          <w:shd w:val="clear" w:color="auto" w:fill="FFFFFF"/>
        </w:rPr>
        <w:fldChar w:fldCharType="separate"/>
      </w:r>
      <w:r>
        <w:rPr>
          <w:rFonts w:ascii="Times New Roman" w:hAnsi="Times New Roman"/>
          <w:color w:val="auto"/>
        </w:rPr>
        <w:t>5.6</w:t>
      </w:r>
      <w:r>
        <w:rPr>
          <w:color w:val="auto"/>
        </w:rPr>
        <w:t xml:space="preserve"> 重复性</w:t>
      </w:r>
      <w:r>
        <w:rPr>
          <w:color w:val="auto"/>
        </w:rPr>
        <w:tab/>
      </w:r>
      <w:r>
        <w:rPr>
          <w:color w:val="auto"/>
        </w:rPr>
        <w:fldChar w:fldCharType="begin"/>
      </w:r>
      <w:r>
        <w:rPr>
          <w:color w:val="auto"/>
        </w:rPr>
        <w:instrText xml:space="preserve"> PAGEREF _Toc7702 \h </w:instrText>
      </w:r>
      <w:r>
        <w:rPr>
          <w:color w:val="auto"/>
        </w:rPr>
        <w:fldChar w:fldCharType="separate"/>
      </w:r>
      <w:r>
        <w:rPr>
          <w:color w:val="auto"/>
        </w:rPr>
        <w:t>5</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_Toc9538 </w:instrText>
      </w:r>
      <w:r>
        <w:rPr>
          <w:rFonts w:ascii="宋体" w:hAnsi="宋体"/>
          <w:color w:val="auto"/>
          <w:shd w:val="clear" w:color="auto" w:fill="FFFFFF"/>
        </w:rPr>
        <w:fldChar w:fldCharType="separate"/>
      </w:r>
      <w:r>
        <w:rPr>
          <w:rFonts w:ascii="Times New Roman" w:hAnsi="Times New Roman"/>
          <w:color w:val="auto"/>
          <w:highlight w:val="none"/>
        </w:rPr>
        <w:t>5.7</w:t>
      </w:r>
      <w:r>
        <w:rPr>
          <w:color w:val="auto"/>
          <w:highlight w:val="none"/>
        </w:rPr>
        <w:t xml:space="preserve"> </w:t>
      </w:r>
      <w:r>
        <w:rPr>
          <w:rFonts w:hint="eastAsia"/>
          <w:color w:val="auto"/>
          <w:highlight w:val="none"/>
          <w:lang w:val="en-US" w:eastAsia="zh-CN"/>
        </w:rPr>
        <w:t>阶跃</w:t>
      </w:r>
      <w:r>
        <w:rPr>
          <w:color w:val="auto"/>
          <w:highlight w:val="none"/>
        </w:rPr>
        <w:t>响应时间</w:t>
      </w:r>
      <w:r>
        <w:rPr>
          <w:color w:val="auto"/>
        </w:rPr>
        <w:tab/>
      </w:r>
      <w:r>
        <w:rPr>
          <w:color w:val="auto"/>
        </w:rPr>
        <w:fldChar w:fldCharType="begin"/>
      </w:r>
      <w:r>
        <w:rPr>
          <w:color w:val="auto"/>
        </w:rPr>
        <w:instrText xml:space="preserve"> PAGEREF _Toc9538 \h </w:instrText>
      </w:r>
      <w:r>
        <w:rPr>
          <w:color w:val="auto"/>
        </w:rPr>
        <w:fldChar w:fldCharType="separate"/>
      </w:r>
      <w:r>
        <w:rPr>
          <w:color w:val="auto"/>
        </w:rPr>
        <w:t>5</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_Toc15771 </w:instrText>
      </w:r>
      <w:r>
        <w:rPr>
          <w:rFonts w:ascii="宋体" w:hAnsi="宋体"/>
          <w:color w:val="auto"/>
          <w:shd w:val="clear" w:color="auto" w:fill="FFFFFF"/>
        </w:rPr>
        <w:fldChar w:fldCharType="separate"/>
      </w:r>
      <w:r>
        <w:rPr>
          <w:rFonts w:ascii="Times New Roman" w:hAnsi="Times New Roman"/>
          <w:color w:val="auto"/>
          <w:highlight w:val="none"/>
        </w:rPr>
        <w:t>5.8 频率</w:t>
      </w:r>
      <w:r>
        <w:rPr>
          <w:rFonts w:hint="eastAsia" w:ascii="Times New Roman" w:hAnsi="Times New Roman"/>
          <w:color w:val="auto"/>
          <w:highlight w:val="none"/>
          <w:lang w:val="en-US" w:eastAsia="zh-CN"/>
        </w:rPr>
        <w:t>附加误差</w:t>
      </w:r>
      <w:r>
        <w:rPr>
          <w:color w:val="auto"/>
        </w:rPr>
        <w:tab/>
      </w:r>
      <w:r>
        <w:rPr>
          <w:color w:val="auto"/>
        </w:rPr>
        <w:fldChar w:fldCharType="begin"/>
      </w:r>
      <w:r>
        <w:rPr>
          <w:color w:val="auto"/>
        </w:rPr>
        <w:instrText xml:space="preserve"> PAGEREF _Toc15771 \h </w:instrText>
      </w:r>
      <w:r>
        <w:rPr>
          <w:color w:val="auto"/>
        </w:rPr>
        <w:fldChar w:fldCharType="separate"/>
      </w:r>
      <w:r>
        <w:rPr>
          <w:color w:val="auto"/>
        </w:rPr>
        <w:t>5</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_Toc8613 </w:instrText>
      </w:r>
      <w:r>
        <w:rPr>
          <w:rFonts w:ascii="宋体" w:hAnsi="宋体"/>
          <w:color w:val="auto"/>
          <w:shd w:val="clear" w:color="auto" w:fill="FFFFFF"/>
        </w:rPr>
        <w:fldChar w:fldCharType="separate"/>
      </w:r>
      <w:r>
        <w:rPr>
          <w:rFonts w:hint="eastAsia" w:ascii="黑体" w:eastAsia="黑体"/>
          <w:i w:val="0"/>
          <w:color w:val="auto"/>
          <w:szCs w:val="24"/>
          <w:shd w:val="clear" w:fill="FFFFFF"/>
        </w:rPr>
        <w:t xml:space="preserve">6 </w:t>
      </w:r>
      <w:r>
        <w:rPr>
          <w:rFonts w:hint="eastAsia"/>
          <w:color w:val="auto"/>
          <w:shd w:val="clear" w:color="auto" w:fill="FFFFFF"/>
        </w:rPr>
        <w:t>校准条件</w:t>
      </w:r>
      <w:r>
        <w:rPr>
          <w:color w:val="auto"/>
        </w:rPr>
        <w:tab/>
      </w:r>
      <w:r>
        <w:rPr>
          <w:color w:val="auto"/>
        </w:rPr>
        <w:fldChar w:fldCharType="begin"/>
      </w:r>
      <w:r>
        <w:rPr>
          <w:color w:val="auto"/>
        </w:rPr>
        <w:instrText xml:space="preserve"> PAGEREF _Toc8613 \h </w:instrText>
      </w:r>
      <w:r>
        <w:rPr>
          <w:color w:val="auto"/>
        </w:rPr>
        <w:fldChar w:fldCharType="separate"/>
      </w:r>
      <w:r>
        <w:rPr>
          <w:color w:val="auto"/>
        </w:rPr>
        <w:t>5</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_Toc2613 </w:instrText>
      </w:r>
      <w:r>
        <w:rPr>
          <w:rFonts w:ascii="宋体" w:hAnsi="宋体"/>
          <w:color w:val="auto"/>
          <w:shd w:val="clear" w:color="auto" w:fill="FFFFFF"/>
        </w:rPr>
        <w:fldChar w:fldCharType="separate"/>
      </w:r>
      <w:r>
        <w:rPr>
          <w:rFonts w:hint="default" w:ascii="Times New Roman" w:hAnsi="Times New Roman" w:eastAsia="宋体" w:cs="Times New Roman"/>
          <w:bCs w:val="0"/>
          <w:i w:val="0"/>
          <w:iCs w:val="0"/>
          <w:caps w:val="0"/>
          <w:smallCaps w:val="0"/>
          <w:strike w:val="0"/>
          <w:dstrike w:val="0"/>
          <w:snapToGrid w:val="0"/>
          <w:vanish w:val="0"/>
          <w:color w:val="auto"/>
          <w:spacing w:val="0"/>
          <w:w w:val="0"/>
          <w:kern w:val="0"/>
          <w:position w:val="0"/>
          <w:szCs w:val="24"/>
          <w:shd w:val="clear" w:fill="FFFFFF"/>
          <w:vertAlign w:val="baseline"/>
        </w:rPr>
        <w:t xml:space="preserve">6.1 </w:t>
      </w:r>
      <w:r>
        <w:rPr>
          <w:rFonts w:hint="eastAsia"/>
          <w:color w:val="auto"/>
          <w:shd w:val="clear" w:color="auto" w:fill="FFFFFF"/>
        </w:rPr>
        <w:t>环境条件</w:t>
      </w:r>
      <w:r>
        <w:rPr>
          <w:color w:val="auto"/>
        </w:rPr>
        <w:tab/>
      </w:r>
      <w:r>
        <w:rPr>
          <w:color w:val="auto"/>
        </w:rPr>
        <w:fldChar w:fldCharType="begin"/>
      </w:r>
      <w:r>
        <w:rPr>
          <w:color w:val="auto"/>
        </w:rPr>
        <w:instrText xml:space="preserve"> PAGEREF _Toc2613 \h </w:instrText>
      </w:r>
      <w:r>
        <w:rPr>
          <w:color w:val="auto"/>
        </w:rPr>
        <w:fldChar w:fldCharType="separate"/>
      </w:r>
      <w:r>
        <w:rPr>
          <w:color w:val="auto"/>
        </w:rPr>
        <w:t>5</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_Toc32429 </w:instrText>
      </w:r>
      <w:r>
        <w:rPr>
          <w:rFonts w:ascii="宋体" w:hAnsi="宋体"/>
          <w:color w:val="auto"/>
          <w:shd w:val="clear" w:color="auto" w:fill="FFFFFF"/>
        </w:rPr>
        <w:fldChar w:fldCharType="separate"/>
      </w:r>
      <w:r>
        <w:rPr>
          <w:rFonts w:hint="default" w:ascii="Times New Roman" w:hAnsi="Times New Roman" w:eastAsia="宋体" w:cs="Times New Roman"/>
          <w:bCs w:val="0"/>
          <w:i w:val="0"/>
          <w:iCs w:val="0"/>
          <w:caps w:val="0"/>
          <w:smallCaps w:val="0"/>
          <w:strike w:val="0"/>
          <w:dstrike w:val="0"/>
          <w:snapToGrid w:val="0"/>
          <w:vanish w:val="0"/>
          <w:color w:val="auto"/>
          <w:spacing w:val="0"/>
          <w:w w:val="0"/>
          <w:kern w:val="0"/>
          <w:position w:val="0"/>
          <w:szCs w:val="24"/>
          <w:shd w:val="clear" w:fill="FFFFFF"/>
          <w:vertAlign w:val="baseline"/>
        </w:rPr>
        <w:t xml:space="preserve">6.2 </w:t>
      </w:r>
      <w:r>
        <w:rPr>
          <w:color w:val="auto"/>
          <w:shd w:val="clear" w:color="auto" w:fill="FFFFFF"/>
        </w:rPr>
        <w:t>测量标准及其他设备</w:t>
      </w:r>
      <w:r>
        <w:rPr>
          <w:color w:val="auto"/>
        </w:rPr>
        <w:tab/>
      </w:r>
      <w:r>
        <w:rPr>
          <w:color w:val="auto"/>
        </w:rPr>
        <w:fldChar w:fldCharType="begin"/>
      </w:r>
      <w:r>
        <w:rPr>
          <w:color w:val="auto"/>
        </w:rPr>
        <w:instrText xml:space="preserve"> PAGEREF _Toc32429 \h </w:instrText>
      </w:r>
      <w:r>
        <w:rPr>
          <w:color w:val="auto"/>
        </w:rPr>
        <w:fldChar w:fldCharType="separate"/>
      </w:r>
      <w:r>
        <w:rPr>
          <w:color w:val="auto"/>
        </w:rPr>
        <w:t>5</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_Toc4667 </w:instrText>
      </w:r>
      <w:r>
        <w:rPr>
          <w:rFonts w:ascii="宋体" w:hAnsi="宋体"/>
          <w:color w:val="auto"/>
          <w:shd w:val="clear" w:color="auto" w:fill="FFFFFF"/>
        </w:rPr>
        <w:fldChar w:fldCharType="separate"/>
      </w:r>
      <w:r>
        <w:rPr>
          <w:rFonts w:hint="eastAsia" w:ascii="黑体" w:eastAsia="黑体"/>
          <w:i w:val="0"/>
          <w:color w:val="auto"/>
          <w:szCs w:val="24"/>
          <w:shd w:val="clear" w:fill="FFFFFF"/>
        </w:rPr>
        <w:t xml:space="preserve">7 </w:t>
      </w:r>
      <w:r>
        <w:rPr>
          <w:rFonts w:hint="eastAsia"/>
          <w:color w:val="auto"/>
          <w:shd w:val="clear" w:color="auto" w:fill="FFFFFF"/>
        </w:rPr>
        <w:t>校准项目和</w:t>
      </w:r>
      <w:r>
        <w:rPr>
          <w:rFonts w:hint="eastAsia"/>
          <w:bCs/>
          <w:color w:val="auto"/>
          <w:shd w:val="clear" w:color="auto" w:fill="FFFFFF"/>
        </w:rPr>
        <w:t>校准方法</w:t>
      </w:r>
      <w:r>
        <w:rPr>
          <w:color w:val="auto"/>
        </w:rPr>
        <w:tab/>
      </w:r>
      <w:r>
        <w:rPr>
          <w:color w:val="auto"/>
        </w:rPr>
        <w:fldChar w:fldCharType="begin"/>
      </w:r>
      <w:r>
        <w:rPr>
          <w:color w:val="auto"/>
        </w:rPr>
        <w:instrText xml:space="preserve"> PAGEREF _Toc4667 \h </w:instrText>
      </w:r>
      <w:r>
        <w:rPr>
          <w:color w:val="auto"/>
        </w:rPr>
        <w:fldChar w:fldCharType="separate"/>
      </w:r>
      <w:r>
        <w:rPr>
          <w:color w:val="auto"/>
        </w:rPr>
        <w:t>7</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_Toc21083 </w:instrText>
      </w:r>
      <w:r>
        <w:rPr>
          <w:rFonts w:ascii="宋体" w:hAnsi="宋体"/>
          <w:color w:val="auto"/>
          <w:shd w:val="clear" w:color="auto" w:fill="FFFFFF"/>
        </w:rPr>
        <w:fldChar w:fldCharType="separate"/>
      </w:r>
      <w:r>
        <w:rPr>
          <w:rFonts w:hint="default" w:ascii="Times New Roman" w:hAnsi="Times New Roman" w:eastAsia="宋体" w:cs="Times New Roman"/>
          <w:bCs w:val="0"/>
          <w:i w:val="0"/>
          <w:iCs w:val="0"/>
          <w:caps w:val="0"/>
          <w:smallCaps w:val="0"/>
          <w:strike w:val="0"/>
          <w:dstrike w:val="0"/>
          <w:snapToGrid w:val="0"/>
          <w:vanish w:val="0"/>
          <w:color w:val="auto"/>
          <w:spacing w:val="0"/>
          <w:w w:val="0"/>
          <w:kern w:val="0"/>
          <w:position w:val="0"/>
          <w:szCs w:val="24"/>
          <w:shd w:val="clear" w:fill="FFFFFF"/>
          <w:vertAlign w:val="baseline"/>
        </w:rPr>
        <w:t xml:space="preserve">7.1 </w:t>
      </w:r>
      <w:r>
        <w:rPr>
          <w:rFonts w:hint="eastAsia"/>
          <w:color w:val="auto"/>
          <w:shd w:val="clear" w:color="auto" w:fill="FFFFFF"/>
        </w:rPr>
        <w:t>校准项目</w:t>
      </w:r>
      <w:r>
        <w:rPr>
          <w:color w:val="auto"/>
        </w:rPr>
        <w:tab/>
      </w:r>
      <w:r>
        <w:rPr>
          <w:color w:val="auto"/>
        </w:rPr>
        <w:fldChar w:fldCharType="begin"/>
      </w:r>
      <w:r>
        <w:rPr>
          <w:color w:val="auto"/>
        </w:rPr>
        <w:instrText xml:space="preserve"> PAGEREF _Toc21083 \h </w:instrText>
      </w:r>
      <w:r>
        <w:rPr>
          <w:color w:val="auto"/>
        </w:rPr>
        <w:fldChar w:fldCharType="separate"/>
      </w:r>
      <w:r>
        <w:rPr>
          <w:color w:val="auto"/>
        </w:rPr>
        <w:t>7</w:t>
      </w:r>
      <w:r>
        <w:rPr>
          <w:color w:val="auto"/>
        </w:rPr>
        <w:fldChar w:fldCharType="end"/>
      </w:r>
      <w:r>
        <w:rPr>
          <w:rFonts w:ascii="宋体" w:hAnsi="宋体"/>
          <w:color w:val="auto"/>
          <w:shd w:val="clear" w:color="auto" w:fill="FFFFFF"/>
        </w:rPr>
        <w:fldChar w:fldCharType="end"/>
      </w:r>
    </w:p>
    <w:p>
      <w:pPr>
        <w:pStyle w:val="23"/>
        <w:tabs>
          <w:tab w:val="right" w:leader="dot" w:pos="9354"/>
          <w:tab w:val="clear" w:pos="5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_Toc30865 </w:instrText>
      </w:r>
      <w:r>
        <w:rPr>
          <w:rFonts w:ascii="宋体" w:hAnsi="宋体"/>
          <w:color w:val="auto"/>
          <w:shd w:val="clear" w:color="auto" w:fill="FFFFFF"/>
        </w:rPr>
        <w:fldChar w:fldCharType="separate"/>
      </w:r>
      <w:r>
        <w:rPr>
          <w:rFonts w:hint="default" w:ascii="Times New Roman" w:hAnsi="Times New Roman" w:eastAsia="宋体" w:cs="Times New Roman"/>
          <w:bCs w:val="0"/>
          <w:i w:val="0"/>
          <w:iCs w:val="0"/>
          <w:caps w:val="0"/>
          <w:smallCaps w:val="0"/>
          <w:strike w:val="0"/>
          <w:dstrike w:val="0"/>
          <w:snapToGrid w:val="0"/>
          <w:vanish w:val="0"/>
          <w:color w:val="auto"/>
          <w:spacing w:val="0"/>
          <w:w w:val="0"/>
          <w:kern w:val="0"/>
          <w:position w:val="0"/>
          <w:szCs w:val="24"/>
          <w:shd w:val="clear" w:fill="FFFFFF"/>
          <w:vertAlign w:val="baseline"/>
        </w:rPr>
        <w:t xml:space="preserve">7.2 </w:t>
      </w:r>
      <w:r>
        <w:rPr>
          <w:rFonts w:hint="eastAsia"/>
          <w:color w:val="auto"/>
          <w:shd w:val="clear" w:color="auto" w:fill="FFFFFF"/>
        </w:rPr>
        <w:t>校准方法</w:t>
      </w:r>
      <w:r>
        <w:rPr>
          <w:color w:val="auto"/>
        </w:rPr>
        <w:tab/>
      </w:r>
      <w:r>
        <w:rPr>
          <w:color w:val="auto"/>
        </w:rPr>
        <w:fldChar w:fldCharType="begin"/>
      </w:r>
      <w:r>
        <w:rPr>
          <w:color w:val="auto"/>
        </w:rPr>
        <w:instrText xml:space="preserve"> PAGEREF _Toc30865 \h </w:instrText>
      </w:r>
      <w:r>
        <w:rPr>
          <w:color w:val="auto"/>
        </w:rPr>
        <w:fldChar w:fldCharType="separate"/>
      </w:r>
      <w:r>
        <w:rPr>
          <w:color w:val="auto"/>
        </w:rPr>
        <w:t>8</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_Toc3424 </w:instrText>
      </w:r>
      <w:r>
        <w:rPr>
          <w:rFonts w:ascii="宋体" w:hAnsi="宋体"/>
          <w:color w:val="auto"/>
          <w:shd w:val="clear" w:color="auto" w:fill="FFFFFF"/>
        </w:rPr>
        <w:fldChar w:fldCharType="separate"/>
      </w:r>
      <w:r>
        <w:rPr>
          <w:rFonts w:hint="eastAsia"/>
          <w:color w:val="auto"/>
        </w:rPr>
        <w:t>8校准结果表达</w:t>
      </w:r>
      <w:r>
        <w:rPr>
          <w:color w:val="auto"/>
        </w:rPr>
        <w:tab/>
      </w:r>
      <w:r>
        <w:rPr>
          <w:color w:val="auto"/>
        </w:rPr>
        <w:fldChar w:fldCharType="begin"/>
      </w:r>
      <w:r>
        <w:rPr>
          <w:color w:val="auto"/>
        </w:rPr>
        <w:instrText xml:space="preserve"> PAGEREF _Toc3424 \h </w:instrText>
      </w:r>
      <w:r>
        <w:rPr>
          <w:color w:val="auto"/>
        </w:rPr>
        <w:fldChar w:fldCharType="separate"/>
      </w:r>
      <w:r>
        <w:rPr>
          <w:color w:val="auto"/>
        </w:rPr>
        <w:t>17</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_Toc18193 </w:instrText>
      </w:r>
      <w:r>
        <w:rPr>
          <w:rFonts w:ascii="宋体" w:hAnsi="宋体"/>
          <w:color w:val="auto"/>
          <w:shd w:val="clear" w:color="auto" w:fill="FFFFFF"/>
        </w:rPr>
        <w:fldChar w:fldCharType="separate"/>
      </w:r>
      <w:r>
        <w:rPr>
          <w:rFonts w:hint="eastAsia"/>
          <w:color w:val="auto"/>
        </w:rPr>
        <w:t>9复校时间间隔</w:t>
      </w:r>
      <w:r>
        <w:rPr>
          <w:color w:val="auto"/>
        </w:rPr>
        <w:tab/>
      </w:r>
      <w:r>
        <w:rPr>
          <w:color w:val="auto"/>
        </w:rPr>
        <w:fldChar w:fldCharType="begin"/>
      </w:r>
      <w:r>
        <w:rPr>
          <w:color w:val="auto"/>
        </w:rPr>
        <w:instrText xml:space="preserve"> PAGEREF _Toc18193 \h </w:instrText>
      </w:r>
      <w:r>
        <w:rPr>
          <w:color w:val="auto"/>
        </w:rPr>
        <w:fldChar w:fldCharType="separate"/>
      </w:r>
      <w:r>
        <w:rPr>
          <w:color w:val="auto"/>
        </w:rPr>
        <w:t>17</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_Toc18005 </w:instrText>
      </w:r>
      <w:r>
        <w:rPr>
          <w:rFonts w:ascii="宋体" w:hAnsi="宋体"/>
          <w:color w:val="auto"/>
          <w:shd w:val="clear" w:color="auto" w:fill="FFFFFF"/>
        </w:rPr>
        <w:fldChar w:fldCharType="separate"/>
      </w:r>
      <w:r>
        <w:rPr>
          <w:rFonts w:hint="eastAsia" w:ascii="黑体" w:hAnsi="黑体" w:eastAsia="黑体" w:cs="黑体"/>
          <w:color w:val="auto"/>
          <w:szCs w:val="28"/>
        </w:rPr>
        <w:t>附录A 交直流电流传感器校准记录(式样)</w:t>
      </w:r>
      <w:r>
        <w:rPr>
          <w:color w:val="auto"/>
        </w:rPr>
        <w:tab/>
      </w:r>
      <w:r>
        <w:rPr>
          <w:color w:val="auto"/>
        </w:rPr>
        <w:fldChar w:fldCharType="begin"/>
      </w:r>
      <w:r>
        <w:rPr>
          <w:color w:val="auto"/>
        </w:rPr>
        <w:instrText xml:space="preserve"> PAGEREF _Toc18005 \h </w:instrText>
      </w:r>
      <w:r>
        <w:rPr>
          <w:color w:val="auto"/>
        </w:rPr>
        <w:fldChar w:fldCharType="separate"/>
      </w:r>
      <w:r>
        <w:rPr>
          <w:color w:val="auto"/>
        </w:rPr>
        <w:t>19</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_Toc17778 </w:instrText>
      </w:r>
      <w:r>
        <w:rPr>
          <w:rFonts w:ascii="宋体" w:hAnsi="宋体"/>
          <w:color w:val="auto"/>
          <w:shd w:val="clear" w:color="auto" w:fill="FFFFFF"/>
        </w:rPr>
        <w:fldChar w:fldCharType="separate"/>
      </w:r>
      <w:r>
        <w:rPr>
          <w:rFonts w:hint="eastAsia" w:ascii="黑体" w:hAnsi="黑体" w:eastAsia="黑体" w:cs="黑体"/>
          <w:color w:val="auto"/>
          <w:szCs w:val="28"/>
        </w:rPr>
        <w:t>附录B 交直流电流传感器校准证书内页（式样）</w:t>
      </w:r>
      <w:r>
        <w:rPr>
          <w:color w:val="auto"/>
        </w:rPr>
        <w:tab/>
      </w:r>
      <w:r>
        <w:rPr>
          <w:color w:val="auto"/>
        </w:rPr>
        <w:fldChar w:fldCharType="begin"/>
      </w:r>
      <w:r>
        <w:rPr>
          <w:color w:val="auto"/>
        </w:rPr>
        <w:instrText xml:space="preserve"> PAGEREF _Toc17778 \h </w:instrText>
      </w:r>
      <w:r>
        <w:rPr>
          <w:color w:val="auto"/>
        </w:rPr>
        <w:fldChar w:fldCharType="separate"/>
      </w:r>
      <w:r>
        <w:rPr>
          <w:color w:val="auto"/>
        </w:rPr>
        <w:t>21</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_Toc2959 </w:instrText>
      </w:r>
      <w:r>
        <w:rPr>
          <w:rFonts w:ascii="宋体" w:hAnsi="宋体"/>
          <w:color w:val="auto"/>
          <w:shd w:val="clear" w:color="auto" w:fill="FFFFFF"/>
        </w:rPr>
        <w:fldChar w:fldCharType="separate"/>
      </w:r>
      <w:r>
        <w:rPr>
          <w:rFonts w:hint="eastAsia" w:ascii="黑体" w:hAnsi="黑体" w:eastAsia="黑体" w:cs="黑体"/>
          <w:color w:val="auto"/>
          <w:szCs w:val="28"/>
        </w:rPr>
        <w:t>附录C 交直流电流传感器静态模型及参数说明</w:t>
      </w:r>
      <w:r>
        <w:rPr>
          <w:color w:val="auto"/>
        </w:rPr>
        <w:tab/>
      </w:r>
      <w:r>
        <w:rPr>
          <w:color w:val="auto"/>
        </w:rPr>
        <w:fldChar w:fldCharType="begin"/>
      </w:r>
      <w:r>
        <w:rPr>
          <w:color w:val="auto"/>
        </w:rPr>
        <w:instrText xml:space="preserve"> PAGEREF _Toc2959 \h </w:instrText>
      </w:r>
      <w:r>
        <w:rPr>
          <w:color w:val="auto"/>
        </w:rPr>
        <w:fldChar w:fldCharType="separate"/>
      </w:r>
      <w:r>
        <w:rPr>
          <w:color w:val="auto"/>
        </w:rPr>
        <w:t>22</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_Toc73 </w:instrText>
      </w:r>
      <w:r>
        <w:rPr>
          <w:rFonts w:ascii="宋体" w:hAnsi="宋体"/>
          <w:color w:val="auto"/>
          <w:shd w:val="clear" w:color="auto" w:fill="FFFFFF"/>
        </w:rPr>
        <w:fldChar w:fldCharType="separate"/>
      </w:r>
      <w:r>
        <w:rPr>
          <w:rFonts w:hint="eastAsia" w:ascii="黑体" w:hAnsi="黑体" w:eastAsia="黑体" w:cs="黑体"/>
          <w:color w:val="auto"/>
          <w:szCs w:val="28"/>
        </w:rPr>
        <w:t>附录D 最小二乘参比工作直线拟合方法及计算示例</w:t>
      </w:r>
      <w:r>
        <w:rPr>
          <w:color w:val="auto"/>
        </w:rPr>
        <w:tab/>
      </w:r>
      <w:r>
        <w:rPr>
          <w:color w:val="auto"/>
        </w:rPr>
        <w:fldChar w:fldCharType="begin"/>
      </w:r>
      <w:r>
        <w:rPr>
          <w:color w:val="auto"/>
        </w:rPr>
        <w:instrText xml:space="preserve"> PAGEREF _Toc73 \h </w:instrText>
      </w:r>
      <w:r>
        <w:rPr>
          <w:color w:val="auto"/>
        </w:rPr>
        <w:fldChar w:fldCharType="separate"/>
      </w:r>
      <w:r>
        <w:rPr>
          <w:color w:val="auto"/>
        </w:rPr>
        <w:t>23</w:t>
      </w:r>
      <w:r>
        <w:rPr>
          <w:color w:val="auto"/>
        </w:rPr>
        <w:fldChar w:fldCharType="end"/>
      </w:r>
      <w:r>
        <w:rPr>
          <w:rFonts w:ascii="宋体" w:hAnsi="宋体"/>
          <w:color w:val="auto"/>
          <w:shd w:val="clear" w:color="auto" w:fill="FFFFFF"/>
        </w:rPr>
        <w:fldChar w:fldCharType="end"/>
      </w:r>
    </w:p>
    <w:p>
      <w:pPr>
        <w:pStyle w:val="21"/>
        <w:tabs>
          <w:tab w:val="right" w:leader="dot" w:pos="9354"/>
          <w:tab w:val="clear" w:pos="210"/>
          <w:tab w:val="clear" w:pos="8302"/>
        </w:tabs>
        <w:rPr>
          <w:color w:val="auto"/>
        </w:rPr>
      </w:pPr>
      <w:r>
        <w:rPr>
          <w:rFonts w:ascii="宋体" w:hAnsi="宋体"/>
          <w:color w:val="auto"/>
          <w:shd w:val="clear" w:color="auto" w:fill="FFFFFF"/>
        </w:rPr>
        <w:fldChar w:fldCharType="begin"/>
      </w:r>
      <w:r>
        <w:rPr>
          <w:rFonts w:ascii="宋体" w:hAnsi="宋体"/>
          <w:color w:val="auto"/>
          <w:shd w:val="clear" w:color="auto" w:fill="FFFFFF"/>
        </w:rPr>
        <w:instrText xml:space="preserve"> HYPERLINK \l _Toc22684 </w:instrText>
      </w:r>
      <w:r>
        <w:rPr>
          <w:rFonts w:ascii="宋体" w:hAnsi="宋体"/>
          <w:color w:val="auto"/>
          <w:shd w:val="clear" w:color="auto" w:fill="FFFFFF"/>
        </w:rPr>
        <w:fldChar w:fldCharType="separate"/>
      </w:r>
      <w:r>
        <w:rPr>
          <w:rFonts w:hint="eastAsia" w:ascii="黑体" w:hAnsi="黑体" w:eastAsia="黑体" w:cs="黑体"/>
          <w:color w:val="auto"/>
          <w:szCs w:val="28"/>
        </w:rPr>
        <w:t>附录E 交直流电流传感器测量不确定度评定（示例）</w:t>
      </w:r>
      <w:r>
        <w:rPr>
          <w:color w:val="auto"/>
        </w:rPr>
        <w:tab/>
      </w:r>
      <w:r>
        <w:rPr>
          <w:color w:val="auto"/>
        </w:rPr>
        <w:fldChar w:fldCharType="begin"/>
      </w:r>
      <w:r>
        <w:rPr>
          <w:color w:val="auto"/>
        </w:rPr>
        <w:instrText xml:space="preserve"> PAGEREF _Toc22684 \h </w:instrText>
      </w:r>
      <w:r>
        <w:rPr>
          <w:color w:val="auto"/>
        </w:rPr>
        <w:fldChar w:fldCharType="separate"/>
      </w:r>
      <w:r>
        <w:rPr>
          <w:color w:val="auto"/>
        </w:rPr>
        <w:t>26</w:t>
      </w:r>
      <w:r>
        <w:rPr>
          <w:color w:val="auto"/>
        </w:rPr>
        <w:fldChar w:fldCharType="end"/>
      </w:r>
      <w:r>
        <w:rPr>
          <w:rFonts w:ascii="宋体" w:hAnsi="宋体"/>
          <w:color w:val="auto"/>
          <w:shd w:val="clear" w:color="auto" w:fill="FFFFFF"/>
        </w:rPr>
        <w:fldChar w:fldCharType="end"/>
      </w:r>
    </w:p>
    <w:p>
      <w:pPr>
        <w:spacing w:before="312" w:beforeLines="100" w:after="156" w:afterLines="50" w:line="360" w:lineRule="auto"/>
        <w:jc w:val="center"/>
        <w:rPr>
          <w:rStyle w:val="32"/>
          <w:rFonts w:ascii="黑体" w:hAnsi="黑体" w:eastAsia="黑体" w:cs="黑体"/>
          <w:color w:val="auto"/>
          <w:sz w:val="44"/>
          <w:szCs w:val="44"/>
        </w:rPr>
      </w:pPr>
      <w:r>
        <w:rPr>
          <w:rFonts w:ascii="宋体" w:hAnsi="宋体"/>
          <w:color w:val="auto"/>
          <w:shd w:val="clear" w:color="auto" w:fill="FFFFFF"/>
        </w:rPr>
        <w:fldChar w:fldCharType="end"/>
      </w:r>
      <w:r>
        <w:rPr>
          <w:rFonts w:eastAsia="黑体"/>
          <w:b/>
          <w:color w:val="auto"/>
          <w:sz w:val="32"/>
          <w:shd w:val="clear" w:color="auto" w:fill="FFFFFF"/>
        </w:rPr>
        <w:br w:type="page"/>
      </w:r>
      <w:bookmarkStart w:id="0" w:name="_Toc298163476"/>
      <w:r>
        <w:rPr>
          <w:rStyle w:val="31"/>
          <w:rFonts w:hint="eastAsia"/>
          <w:color w:val="auto"/>
          <w:sz w:val="44"/>
          <w:szCs w:val="44"/>
        </w:rPr>
        <w:t>引  言</w:t>
      </w:r>
      <w:bookmarkEnd w:id="0"/>
    </w:p>
    <w:p>
      <w:pPr>
        <w:keepNext w:val="0"/>
        <w:keepLines w:val="0"/>
        <w:pageBreakBefore w:val="0"/>
        <w:kinsoku/>
        <w:wordWrap/>
        <w:overflowPunct/>
        <w:topLinePunct w:val="0"/>
        <w:autoSpaceDE/>
        <w:autoSpaceDN/>
        <w:bidi w:val="0"/>
        <w:adjustRightInd/>
        <w:snapToGrid/>
        <w:spacing w:before="156" w:beforeLines="50" w:line="360" w:lineRule="auto"/>
        <w:ind w:firstLine="480" w:firstLineChars="200"/>
        <w:textAlignment w:val="auto"/>
        <w:rPr>
          <w:color w:val="auto"/>
          <w:sz w:val="24"/>
          <w:szCs w:val="24"/>
          <w:shd w:val="clear" w:color="auto" w:fill="FFFFFF"/>
        </w:rPr>
      </w:pPr>
      <w:r>
        <w:rPr>
          <w:color w:val="auto"/>
          <w:sz w:val="24"/>
          <w:szCs w:val="24"/>
          <w:shd w:val="clear" w:color="auto" w:fill="FFFFFF"/>
        </w:rPr>
        <w:t>JJF 1071-2010《国家计量校准规范编写规则》</w:t>
      </w:r>
      <w:r>
        <w:rPr>
          <w:rFonts w:hint="eastAsia"/>
          <w:color w:val="auto"/>
          <w:sz w:val="24"/>
          <w:szCs w:val="24"/>
          <w:shd w:val="clear" w:color="auto" w:fill="FFFFFF"/>
          <w:lang w:eastAsia="zh-CN"/>
        </w:rPr>
        <w:t>、</w:t>
      </w:r>
      <w:r>
        <w:rPr>
          <w:color w:val="auto"/>
          <w:sz w:val="24"/>
          <w:szCs w:val="24"/>
          <w:shd w:val="clear" w:color="auto" w:fill="FFFFFF"/>
        </w:rPr>
        <w:t>JJF1001-2011《通用计量术语及定义》</w:t>
      </w:r>
      <w:r>
        <w:rPr>
          <w:rFonts w:hint="eastAsia"/>
          <w:color w:val="auto"/>
          <w:sz w:val="24"/>
          <w:szCs w:val="24"/>
          <w:shd w:val="clear" w:color="auto" w:fill="FFFFFF"/>
          <w:lang w:eastAsia="zh-CN"/>
        </w:rPr>
        <w:t>和</w:t>
      </w:r>
      <w:r>
        <w:rPr>
          <w:color w:val="auto"/>
          <w:sz w:val="24"/>
          <w:szCs w:val="24"/>
          <w:shd w:val="clear" w:color="auto" w:fill="FFFFFF"/>
        </w:rPr>
        <w:t>JJF 1059.1-2012《测量不确定度评定与表示》</w:t>
      </w:r>
      <w:r>
        <w:rPr>
          <w:rFonts w:hint="eastAsia"/>
          <w:color w:val="auto"/>
          <w:sz w:val="24"/>
          <w:szCs w:val="24"/>
          <w:shd w:val="clear" w:color="auto" w:fill="FFFFFF"/>
          <w:lang w:eastAsia="zh-CN"/>
        </w:rPr>
        <w:t>共同构成支撑本规范制定工作的</w:t>
      </w:r>
      <w:r>
        <w:rPr>
          <w:color w:val="auto"/>
          <w:sz w:val="24"/>
          <w:szCs w:val="24"/>
          <w:shd w:val="clear" w:color="auto" w:fill="FFFFFF"/>
        </w:rPr>
        <w:t>基础性</w:t>
      </w:r>
      <w:r>
        <w:rPr>
          <w:rFonts w:hint="eastAsia"/>
          <w:color w:val="auto"/>
          <w:sz w:val="24"/>
          <w:szCs w:val="24"/>
          <w:shd w:val="clear" w:color="auto" w:fill="FFFFFF"/>
          <w:lang w:eastAsia="zh-CN"/>
        </w:rPr>
        <w:t>文件</w:t>
      </w:r>
      <w:r>
        <w:rPr>
          <w:color w:val="auto"/>
          <w:sz w:val="24"/>
          <w:szCs w:val="24"/>
          <w:shd w:val="clear" w:color="auto" w:fill="FFFFFF"/>
        </w:rPr>
        <w:t>。</w:t>
      </w:r>
    </w:p>
    <w:p>
      <w:pPr>
        <w:widowControl/>
        <w:spacing w:line="360" w:lineRule="auto"/>
        <w:ind w:firstLine="480" w:firstLineChars="200"/>
        <w:jc w:val="left"/>
        <w:rPr>
          <w:rFonts w:ascii="宋体" w:hAnsi="宋体"/>
          <w:color w:val="auto"/>
          <w:sz w:val="24"/>
          <w:szCs w:val="24"/>
          <w:shd w:val="clear" w:color="auto" w:fill="FFFFFF"/>
        </w:rPr>
      </w:pPr>
      <w:r>
        <w:rPr>
          <w:color w:val="auto"/>
          <w:sz w:val="24"/>
          <w:szCs w:val="24"/>
        </w:rPr>
        <w:t>本规范</w:t>
      </w:r>
      <w:r>
        <w:rPr>
          <w:rFonts w:hint="eastAsia"/>
          <w:color w:val="auto"/>
          <w:sz w:val="24"/>
          <w:szCs w:val="24"/>
        </w:rPr>
        <w:t>主要</w:t>
      </w:r>
      <w:r>
        <w:rPr>
          <w:color w:val="auto"/>
          <w:sz w:val="24"/>
          <w:szCs w:val="24"/>
        </w:rPr>
        <w:t>参考</w:t>
      </w:r>
      <w:r>
        <w:rPr>
          <w:color w:val="auto"/>
          <w:kern w:val="0"/>
          <w:sz w:val="24"/>
        </w:rPr>
        <w:t>GB/T 18459-2001</w:t>
      </w:r>
      <w:r>
        <w:rPr>
          <w:rFonts w:hint="eastAsia"/>
          <w:color w:val="auto"/>
          <w:kern w:val="0"/>
          <w:sz w:val="24"/>
        </w:rPr>
        <w:t>《</w:t>
      </w:r>
      <w:r>
        <w:rPr>
          <w:color w:val="auto"/>
          <w:kern w:val="0"/>
          <w:sz w:val="24"/>
        </w:rPr>
        <w:t>传感器主要静态性能指标计算方法</w:t>
      </w:r>
      <w:r>
        <w:rPr>
          <w:rFonts w:hint="eastAsia"/>
          <w:color w:val="auto"/>
          <w:kern w:val="0"/>
          <w:sz w:val="24"/>
        </w:rPr>
        <w:t>》、</w:t>
      </w:r>
      <w:r>
        <w:rPr>
          <w:rFonts w:hint="default" w:ascii="Times New Roman" w:hAnsi="Times New Roman" w:eastAsia="宋体" w:cs="Times New Roman"/>
          <w:color w:val="auto"/>
          <w:sz w:val="24"/>
          <w:szCs w:val="24"/>
        </w:rPr>
        <w:t>JB/T 7490</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2007</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霍尔电流传感器</w:t>
      </w:r>
      <w:r>
        <w:rPr>
          <w:rFonts w:hint="eastAsia" w:cs="Times New Roman"/>
          <w:color w:val="auto"/>
          <w:sz w:val="24"/>
          <w:szCs w:val="24"/>
          <w:lang w:eastAsia="zh-CN"/>
        </w:rPr>
        <w:t>》、</w:t>
      </w:r>
      <w:r>
        <w:rPr>
          <w:color w:val="auto"/>
          <w:kern w:val="0"/>
          <w:sz w:val="24"/>
        </w:rPr>
        <w:t>GJB 8354-2015</w:t>
      </w:r>
      <w:r>
        <w:rPr>
          <w:rFonts w:hint="eastAsia"/>
          <w:color w:val="auto"/>
          <w:kern w:val="0"/>
          <w:sz w:val="24"/>
        </w:rPr>
        <w:t>《</w:t>
      </w:r>
      <w:r>
        <w:rPr>
          <w:color w:val="auto"/>
          <w:kern w:val="0"/>
          <w:sz w:val="24"/>
        </w:rPr>
        <w:t>电流电压传感器通用规范</w:t>
      </w:r>
      <w:r>
        <w:rPr>
          <w:rFonts w:hint="eastAsia"/>
          <w:color w:val="auto"/>
          <w:kern w:val="0"/>
          <w:sz w:val="24"/>
        </w:rPr>
        <w:t>》和TB/T 2763-2009《机车车辆用电流传感器和电压传感器》</w:t>
      </w:r>
      <w:r>
        <w:rPr>
          <w:rFonts w:hint="eastAsia"/>
          <w:color w:val="auto"/>
          <w:sz w:val="24"/>
          <w:szCs w:val="24"/>
        </w:rPr>
        <w:t>编制而成</w:t>
      </w:r>
      <w:r>
        <w:rPr>
          <w:color w:val="auto"/>
          <w:sz w:val="24"/>
          <w:szCs w:val="24"/>
        </w:rPr>
        <w:t>。</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ascii="宋体" w:hAnsi="宋体"/>
          <w:color w:val="auto"/>
          <w:sz w:val="24"/>
          <w:szCs w:val="24"/>
          <w:shd w:val="clear" w:color="auto" w:fill="FFFFFF"/>
        </w:rPr>
      </w:pPr>
      <w:r>
        <w:rPr>
          <w:rFonts w:hint="eastAsia" w:ascii="宋体" w:hAnsi="宋体"/>
          <w:color w:val="auto"/>
          <w:sz w:val="24"/>
          <w:szCs w:val="24"/>
          <w:shd w:val="clear" w:color="auto" w:fill="FFFFFF"/>
        </w:rPr>
        <w:t>本规范为首次制定。</w:t>
      </w:r>
    </w:p>
    <w:p>
      <w:pPr>
        <w:spacing w:line="360" w:lineRule="auto"/>
        <w:rPr>
          <w:rFonts w:ascii="宋体" w:hAnsi="宋体"/>
          <w:color w:val="auto"/>
          <w:sz w:val="24"/>
          <w:szCs w:val="24"/>
          <w:shd w:val="clear" w:color="auto" w:fill="FFFFFF"/>
        </w:rPr>
      </w:pPr>
    </w:p>
    <w:p>
      <w:pPr>
        <w:spacing w:line="300" w:lineRule="auto"/>
        <w:rPr>
          <w:rFonts w:ascii="宋体" w:hAnsi="宋体"/>
          <w:b/>
          <w:color w:val="auto"/>
          <w:sz w:val="24"/>
          <w:szCs w:val="24"/>
          <w:shd w:val="clear" w:color="auto" w:fill="FFFFFF"/>
        </w:rPr>
      </w:pPr>
    </w:p>
    <w:p>
      <w:pPr>
        <w:spacing w:line="300" w:lineRule="auto"/>
        <w:rPr>
          <w:rFonts w:ascii="宋体" w:hAnsi="宋体"/>
          <w:b/>
          <w:color w:val="auto"/>
          <w:sz w:val="24"/>
          <w:szCs w:val="24"/>
          <w:shd w:val="clear" w:color="auto" w:fill="FFFFFF"/>
        </w:rPr>
        <w:sectPr>
          <w:headerReference r:id="rId7" w:type="first"/>
          <w:footerReference r:id="rId8" w:type="default"/>
          <w:pgSz w:w="11906" w:h="16838"/>
          <w:pgMar w:top="1985" w:right="1134" w:bottom="1418" w:left="1418" w:header="1418" w:footer="1304" w:gutter="0"/>
          <w:pgNumType w:fmt="upperRoman" w:start="1"/>
          <w:cols w:space="720" w:num="1"/>
          <w:docGrid w:type="linesAndChars" w:linePitch="312" w:charSpace="0"/>
        </w:sectPr>
      </w:pPr>
    </w:p>
    <w:p>
      <w:pPr>
        <w:snapToGrid w:val="0"/>
        <w:spacing w:line="360" w:lineRule="auto"/>
        <w:jc w:val="center"/>
        <w:rPr>
          <w:rFonts w:eastAsia="黑体"/>
          <w:color w:val="auto"/>
          <w:sz w:val="24"/>
          <w:szCs w:val="24"/>
          <w:shd w:val="clear" w:color="auto" w:fill="FFFFFF"/>
        </w:rPr>
      </w:pPr>
    </w:p>
    <w:p>
      <w:pPr>
        <w:snapToGrid w:val="0"/>
        <w:spacing w:line="360" w:lineRule="auto"/>
        <w:jc w:val="center"/>
        <w:rPr>
          <w:rFonts w:eastAsia="黑体"/>
          <w:color w:val="auto"/>
          <w:sz w:val="32"/>
          <w:szCs w:val="32"/>
          <w:shd w:val="clear" w:color="auto" w:fill="FFFFFF"/>
        </w:rPr>
      </w:pPr>
      <w:r>
        <w:rPr>
          <w:rStyle w:val="48"/>
          <w:rFonts w:hint="eastAsia"/>
          <w:color w:val="auto"/>
          <w:sz w:val="32"/>
          <w:szCs w:val="32"/>
          <w:shd w:val="clear" w:color="auto" w:fill="FFFFFF"/>
        </w:rPr>
        <w:t>交直流电流传感器</w:t>
      </w:r>
      <w:r>
        <w:rPr>
          <w:rFonts w:hint="eastAsia" w:ascii="黑体" w:hAnsi="宋体" w:eastAsia="黑体"/>
          <w:color w:val="auto"/>
          <w:sz w:val="32"/>
          <w:szCs w:val="32"/>
          <w:shd w:val="clear" w:color="auto" w:fill="FFFFFF"/>
        </w:rPr>
        <w:t>校准规范</w:t>
      </w:r>
    </w:p>
    <w:p>
      <w:pPr>
        <w:snapToGrid w:val="0"/>
        <w:spacing w:line="360" w:lineRule="auto"/>
        <w:jc w:val="left"/>
        <w:rPr>
          <w:rFonts w:ascii="宋体" w:hAnsi="宋体"/>
          <w:b/>
          <w:color w:val="auto"/>
          <w:sz w:val="24"/>
          <w:szCs w:val="24"/>
          <w:shd w:val="clear" w:color="auto" w:fill="FFFFFF"/>
        </w:rPr>
      </w:pPr>
    </w:p>
    <w:p>
      <w:pPr>
        <w:pStyle w:val="2"/>
        <w:rPr>
          <w:color w:val="auto"/>
          <w:shd w:val="clear" w:color="auto" w:fill="FFFFFF"/>
        </w:rPr>
      </w:pPr>
      <w:bookmarkStart w:id="1" w:name="_Toc14639"/>
      <w:bookmarkStart w:id="2" w:name="_Toc10917"/>
      <w:bookmarkStart w:id="3" w:name="_Toc11557"/>
      <w:bookmarkStart w:id="4" w:name="_Toc8374"/>
      <w:bookmarkStart w:id="5" w:name="_Toc10139"/>
      <w:bookmarkStart w:id="6" w:name="_Toc9673"/>
      <w:r>
        <w:rPr>
          <w:rFonts w:hint="eastAsia"/>
          <w:color w:val="auto"/>
          <w:shd w:val="clear" w:color="auto" w:fill="FFFFFF"/>
        </w:rPr>
        <w:t>范围</w:t>
      </w:r>
      <w:bookmarkEnd w:id="1"/>
      <w:bookmarkEnd w:id="2"/>
      <w:bookmarkEnd w:id="3"/>
      <w:bookmarkEnd w:id="4"/>
      <w:bookmarkEnd w:id="5"/>
      <w:bookmarkEnd w:id="6"/>
    </w:p>
    <w:p>
      <w:pPr>
        <w:widowControl/>
        <w:spacing w:line="360" w:lineRule="auto"/>
        <w:ind w:firstLine="480" w:firstLineChars="200"/>
        <w:jc w:val="left"/>
        <w:rPr>
          <w:color w:val="auto"/>
          <w:kern w:val="0"/>
          <w:sz w:val="24"/>
        </w:rPr>
      </w:pPr>
      <w:r>
        <w:rPr>
          <w:color w:val="auto"/>
          <w:kern w:val="0"/>
          <w:sz w:val="24"/>
        </w:rPr>
        <w:t>本规范适用于</w:t>
      </w:r>
      <w:r>
        <w:rPr>
          <w:rFonts w:hint="eastAsia"/>
          <w:color w:val="auto"/>
          <w:kern w:val="0"/>
          <w:sz w:val="24"/>
        </w:rPr>
        <w:t>输入为交直流电流信号，输出为交直流电流或电压信号，测量范围为交流电流</w:t>
      </w:r>
      <w:r>
        <w:rPr>
          <w:rFonts w:hint="eastAsia"/>
          <w:color w:val="auto"/>
          <w:kern w:val="0"/>
          <w:sz w:val="24"/>
          <w:highlight w:val="none"/>
          <w:shd w:val="clear"/>
        </w:rPr>
        <w:t>10 mA~2 kA (10 Hz~10 kHz)</w:t>
      </w:r>
      <w:r>
        <w:rPr>
          <w:rFonts w:hint="eastAsia"/>
          <w:color w:val="auto"/>
          <w:kern w:val="0"/>
          <w:sz w:val="24"/>
          <w:shd w:val="clear"/>
        </w:rPr>
        <w:t>、直流电流</w:t>
      </w:r>
      <w:r>
        <w:rPr>
          <w:rFonts w:hint="eastAsia"/>
          <w:color w:val="auto"/>
          <w:kern w:val="0"/>
          <w:sz w:val="24"/>
          <w:highlight w:val="none"/>
          <w:shd w:val="clear"/>
        </w:rPr>
        <w:t>10 mA~10 kA</w:t>
      </w:r>
      <w:r>
        <w:rPr>
          <w:rFonts w:hint="eastAsia"/>
          <w:color w:val="auto"/>
          <w:kern w:val="0"/>
          <w:sz w:val="24"/>
        </w:rPr>
        <w:t>的交直流电流传感器的校准。</w:t>
      </w:r>
    </w:p>
    <w:p>
      <w:pPr>
        <w:spacing w:line="300" w:lineRule="auto"/>
        <w:ind w:firstLine="480" w:firstLineChars="200"/>
        <w:jc w:val="left"/>
        <w:rPr>
          <w:color w:val="auto"/>
          <w:sz w:val="24"/>
          <w:szCs w:val="24"/>
          <w:shd w:val="clear" w:color="auto" w:fill="FFFFFF"/>
        </w:rPr>
      </w:pPr>
      <w:r>
        <w:rPr>
          <w:rFonts w:hint="eastAsia"/>
          <w:color w:val="auto"/>
          <w:kern w:val="0"/>
          <w:sz w:val="24"/>
        </w:rPr>
        <w:t>本规范不适用于</w:t>
      </w:r>
      <w:r>
        <w:rPr>
          <w:rFonts w:hint="eastAsia"/>
          <w:color w:val="auto"/>
          <w:kern w:val="0"/>
          <w:sz w:val="24"/>
          <w:lang w:val="en-US" w:eastAsia="zh-CN"/>
        </w:rPr>
        <w:t>电磁式</w:t>
      </w:r>
      <w:r>
        <w:rPr>
          <w:rFonts w:hint="eastAsia"/>
          <w:color w:val="auto"/>
          <w:kern w:val="0"/>
          <w:sz w:val="24"/>
        </w:rPr>
        <w:t>电流互感器、脉冲电流传感器</w:t>
      </w:r>
      <w:r>
        <w:rPr>
          <w:rFonts w:hint="eastAsia"/>
          <w:color w:val="auto"/>
          <w:kern w:val="0"/>
          <w:sz w:val="24"/>
          <w:lang w:eastAsia="zh-CN"/>
        </w:rPr>
        <w:t>、</w:t>
      </w:r>
      <w:r>
        <w:rPr>
          <w:rFonts w:hint="eastAsia"/>
          <w:color w:val="auto"/>
          <w:kern w:val="0"/>
          <w:sz w:val="24"/>
          <w:lang w:val="en-US" w:eastAsia="zh-CN"/>
        </w:rPr>
        <w:t>高频电流探头</w:t>
      </w:r>
      <w:r>
        <w:rPr>
          <w:rFonts w:hint="eastAsia"/>
          <w:color w:val="auto"/>
          <w:kern w:val="0"/>
          <w:sz w:val="24"/>
        </w:rPr>
        <w:t>和电流变送器的校准。</w:t>
      </w:r>
    </w:p>
    <w:p>
      <w:pPr>
        <w:pStyle w:val="2"/>
        <w:rPr>
          <w:color w:val="auto"/>
          <w:shd w:val="clear" w:color="auto" w:fill="FFFFFF"/>
        </w:rPr>
      </w:pPr>
      <w:bookmarkStart w:id="7" w:name="_Toc280866923"/>
      <w:bookmarkEnd w:id="7"/>
      <w:bookmarkStart w:id="8" w:name="_Toc280004759"/>
      <w:bookmarkEnd w:id="8"/>
      <w:bookmarkStart w:id="9" w:name="_Toc280004760"/>
      <w:bookmarkEnd w:id="9"/>
      <w:bookmarkStart w:id="10" w:name="_Toc280005050"/>
      <w:bookmarkEnd w:id="10"/>
      <w:bookmarkStart w:id="11" w:name="_Toc280005049"/>
      <w:bookmarkEnd w:id="11"/>
      <w:bookmarkStart w:id="12" w:name="_Toc280004820"/>
      <w:bookmarkEnd w:id="12"/>
      <w:bookmarkStart w:id="13" w:name="_Toc280004943"/>
      <w:bookmarkEnd w:id="13"/>
      <w:bookmarkStart w:id="14" w:name="_Toc280004819"/>
      <w:bookmarkEnd w:id="14"/>
      <w:bookmarkStart w:id="15" w:name="_Toc280866924"/>
      <w:bookmarkEnd w:id="15"/>
      <w:bookmarkStart w:id="16" w:name="_Toc280869729"/>
      <w:bookmarkEnd w:id="16"/>
      <w:bookmarkStart w:id="17" w:name="_Toc280867810"/>
      <w:bookmarkEnd w:id="17"/>
      <w:bookmarkStart w:id="18" w:name="_Toc280867811"/>
      <w:bookmarkEnd w:id="18"/>
      <w:bookmarkStart w:id="19" w:name="_Toc278474420"/>
      <w:bookmarkEnd w:id="19"/>
      <w:bookmarkStart w:id="20" w:name="_Toc280005140"/>
      <w:bookmarkEnd w:id="20"/>
      <w:bookmarkStart w:id="21" w:name="_Toc279140151"/>
      <w:bookmarkEnd w:id="21"/>
      <w:bookmarkStart w:id="22" w:name="_Toc280869730"/>
      <w:bookmarkEnd w:id="22"/>
      <w:bookmarkStart w:id="23" w:name="_Toc278474421"/>
      <w:bookmarkEnd w:id="23"/>
      <w:bookmarkStart w:id="24" w:name="_Toc279140152"/>
      <w:bookmarkEnd w:id="24"/>
      <w:bookmarkStart w:id="25" w:name="_Toc280004944"/>
      <w:bookmarkEnd w:id="25"/>
      <w:bookmarkStart w:id="26" w:name="_Toc280005141"/>
      <w:bookmarkEnd w:id="26"/>
      <w:bookmarkStart w:id="27" w:name="_Toc4519"/>
      <w:bookmarkStart w:id="28" w:name="_Toc12676"/>
      <w:bookmarkStart w:id="29" w:name="_Toc3137"/>
      <w:bookmarkStart w:id="30" w:name="_Toc5873"/>
      <w:bookmarkStart w:id="31" w:name="_Toc10379"/>
      <w:bookmarkStart w:id="32" w:name="_Toc6901"/>
      <w:r>
        <w:rPr>
          <w:rFonts w:hint="eastAsia"/>
          <w:color w:val="auto"/>
          <w:shd w:val="clear" w:color="auto" w:fill="FFFFFF"/>
        </w:rPr>
        <w:t>引用文件</w:t>
      </w:r>
      <w:bookmarkEnd w:id="27"/>
      <w:bookmarkEnd w:id="28"/>
      <w:bookmarkEnd w:id="29"/>
      <w:bookmarkEnd w:id="30"/>
      <w:bookmarkEnd w:id="31"/>
      <w:bookmarkEnd w:id="32"/>
    </w:p>
    <w:p>
      <w:pPr>
        <w:spacing w:line="300" w:lineRule="auto"/>
        <w:ind w:firstLine="480" w:firstLineChars="200"/>
        <w:jc w:val="left"/>
        <w:rPr>
          <w:rFonts w:ascii="宋体" w:hAnsi="宋体"/>
          <w:color w:val="auto"/>
          <w:sz w:val="24"/>
          <w:szCs w:val="24"/>
          <w:shd w:val="clear" w:color="auto" w:fill="FFFFFF"/>
        </w:rPr>
      </w:pPr>
      <w:r>
        <w:rPr>
          <w:rFonts w:hint="eastAsia" w:ascii="宋体" w:hAnsi="宋体"/>
          <w:color w:val="auto"/>
          <w:sz w:val="24"/>
          <w:szCs w:val="24"/>
          <w:shd w:val="clear" w:color="auto" w:fill="FFFFFF"/>
        </w:rPr>
        <w:t>本规范引用了下列文件：</w:t>
      </w:r>
    </w:p>
    <w:p>
      <w:pPr>
        <w:widowControl/>
        <w:spacing w:line="360" w:lineRule="auto"/>
        <w:ind w:firstLine="480" w:firstLineChars="200"/>
        <w:jc w:val="left"/>
        <w:rPr>
          <w:color w:val="auto"/>
          <w:kern w:val="0"/>
          <w:sz w:val="24"/>
        </w:rPr>
      </w:pPr>
      <w:r>
        <w:rPr>
          <w:color w:val="auto"/>
          <w:kern w:val="0"/>
          <w:sz w:val="24"/>
        </w:rPr>
        <w:t>GB/T 18459-2001 传感器主要静态性能指标计算方法</w:t>
      </w:r>
    </w:p>
    <w:p>
      <w:pPr>
        <w:widowControl/>
        <w:spacing w:line="360" w:lineRule="auto"/>
        <w:ind w:firstLine="480" w:firstLineChars="200"/>
        <w:jc w:val="left"/>
        <w:rPr>
          <w:color w:val="auto"/>
          <w:kern w:val="0"/>
          <w:sz w:val="24"/>
        </w:rPr>
      </w:pPr>
      <w:r>
        <w:rPr>
          <w:rFonts w:hint="default" w:ascii="Times New Roman" w:hAnsi="Times New Roman" w:eastAsia="宋体" w:cs="Times New Roman"/>
          <w:color w:val="auto"/>
          <w:sz w:val="24"/>
          <w:szCs w:val="24"/>
        </w:rPr>
        <w:t>JB/T 7490</w:t>
      </w:r>
      <w:r>
        <w:rPr>
          <w:rFonts w:hint="default"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rPr>
        <w:t>2007 霍尔电流传感器</w:t>
      </w:r>
    </w:p>
    <w:p>
      <w:pPr>
        <w:widowControl/>
        <w:spacing w:line="360" w:lineRule="auto"/>
        <w:ind w:firstLine="480" w:firstLineChars="200"/>
        <w:jc w:val="left"/>
        <w:rPr>
          <w:rFonts w:hint="eastAsia"/>
          <w:color w:val="auto"/>
          <w:kern w:val="0"/>
          <w:sz w:val="24"/>
        </w:rPr>
      </w:pPr>
      <w:r>
        <w:rPr>
          <w:rFonts w:hint="eastAsia"/>
          <w:color w:val="auto"/>
          <w:kern w:val="0"/>
          <w:sz w:val="24"/>
        </w:rPr>
        <w:t>TB/T 2763-2009 机车车辆用电流传感器和电压传感器</w:t>
      </w:r>
    </w:p>
    <w:p>
      <w:pPr>
        <w:widowControl/>
        <w:spacing w:line="360" w:lineRule="auto"/>
        <w:ind w:firstLine="480" w:firstLineChars="200"/>
        <w:jc w:val="left"/>
        <w:rPr>
          <w:color w:val="auto"/>
          <w:kern w:val="0"/>
          <w:sz w:val="24"/>
        </w:rPr>
      </w:pPr>
      <w:r>
        <w:rPr>
          <w:color w:val="auto"/>
          <w:kern w:val="0"/>
          <w:sz w:val="24"/>
        </w:rPr>
        <w:t>GJB 8354-2015 电流电压传感器通用规范</w:t>
      </w:r>
    </w:p>
    <w:p>
      <w:pPr>
        <w:spacing w:line="300" w:lineRule="auto"/>
        <w:ind w:firstLine="480" w:firstLineChars="200"/>
        <w:jc w:val="left"/>
        <w:rPr>
          <w:rFonts w:hint="eastAsia" w:ascii="宋体" w:hAnsi="宋体"/>
          <w:color w:val="auto"/>
          <w:sz w:val="24"/>
          <w:szCs w:val="24"/>
          <w:shd w:val="clear" w:color="auto" w:fill="FFFFFF"/>
        </w:rPr>
      </w:pPr>
      <w:r>
        <w:rPr>
          <w:rFonts w:hint="eastAsia" w:ascii="宋体" w:hAnsi="宋体"/>
          <w:color w:val="auto"/>
          <w:sz w:val="24"/>
          <w:szCs w:val="24"/>
          <w:shd w:val="clear" w:color="auto" w:fill="FFFFFF"/>
        </w:rPr>
        <w:t>凡是注日期的引用文件，仅注日期的版本适用于</w:t>
      </w:r>
      <w:r>
        <w:rPr>
          <w:rFonts w:hint="eastAsia" w:ascii="宋体" w:hAnsi="宋体"/>
          <w:color w:val="auto"/>
          <w:sz w:val="24"/>
          <w:szCs w:val="24"/>
          <w:shd w:val="clear" w:color="auto" w:fill="FFFFFF"/>
          <w:lang w:eastAsia="zh-CN"/>
        </w:rPr>
        <w:t>本</w:t>
      </w:r>
      <w:r>
        <w:rPr>
          <w:rFonts w:hint="eastAsia" w:ascii="宋体" w:hAnsi="宋体"/>
          <w:color w:val="auto"/>
          <w:sz w:val="24"/>
          <w:szCs w:val="24"/>
          <w:shd w:val="clear" w:color="auto" w:fill="FFFFFF"/>
        </w:rPr>
        <w:t>规范；凡是不注日期的引用文件，其最新版本（包括所有的修改单）适用于本规范。</w:t>
      </w:r>
    </w:p>
    <w:p>
      <w:pPr>
        <w:pStyle w:val="2"/>
        <w:rPr>
          <w:color w:val="auto"/>
          <w:shd w:val="clear" w:color="auto" w:fill="FFFFFF"/>
        </w:rPr>
      </w:pPr>
      <w:bookmarkStart w:id="33" w:name="_Toc1842"/>
      <w:bookmarkStart w:id="34" w:name="_Toc26642"/>
      <w:bookmarkStart w:id="35" w:name="_Toc27329"/>
      <w:bookmarkStart w:id="36" w:name="_Toc29430"/>
      <w:bookmarkStart w:id="37" w:name="_Toc16823"/>
      <w:bookmarkStart w:id="38" w:name="_Toc14386"/>
      <w:r>
        <w:rPr>
          <w:rFonts w:hint="eastAsia"/>
          <w:color w:val="auto"/>
          <w:shd w:val="clear" w:color="auto" w:fill="FFFFFF"/>
        </w:rPr>
        <w:t>术语和计量单位</w:t>
      </w:r>
      <w:bookmarkEnd w:id="33"/>
      <w:bookmarkEnd w:id="34"/>
      <w:bookmarkEnd w:id="35"/>
      <w:bookmarkEnd w:id="36"/>
      <w:bookmarkEnd w:id="37"/>
      <w:bookmarkEnd w:id="38"/>
    </w:p>
    <w:p>
      <w:pPr>
        <w:spacing w:line="360" w:lineRule="auto"/>
        <w:rPr>
          <w:color w:val="auto"/>
          <w:sz w:val="24"/>
          <w:szCs w:val="24"/>
        </w:rPr>
      </w:pPr>
      <w:bookmarkStart w:id="39" w:name="_Toc22798"/>
      <w:bookmarkStart w:id="40" w:name="_Toc23160"/>
      <w:bookmarkStart w:id="41" w:name="_Toc26546"/>
      <w:bookmarkStart w:id="42" w:name="_Toc12406"/>
      <w:bookmarkStart w:id="43" w:name="_Toc15918"/>
      <w:bookmarkStart w:id="44" w:name="_Toc19626"/>
      <w:r>
        <w:rPr>
          <w:rStyle w:val="32"/>
          <w:rFonts w:ascii="Times New Roman" w:hAnsi="Times New Roman"/>
          <w:color w:val="auto"/>
        </w:rPr>
        <w:t>3.1 静态模型</w:t>
      </w:r>
      <w:bookmarkEnd w:id="39"/>
      <w:bookmarkEnd w:id="40"/>
      <w:bookmarkEnd w:id="41"/>
      <w:bookmarkEnd w:id="42"/>
      <w:bookmarkEnd w:id="43"/>
      <w:bookmarkEnd w:id="44"/>
      <w:r>
        <w:rPr>
          <w:color w:val="auto"/>
          <w:sz w:val="24"/>
          <w:szCs w:val="24"/>
        </w:rPr>
        <w:t xml:space="preserve"> static model</w:t>
      </w:r>
    </w:p>
    <w:p>
      <w:pPr>
        <w:spacing w:line="360" w:lineRule="auto"/>
        <w:ind w:firstLine="480" w:firstLineChars="200"/>
        <w:rPr>
          <w:color w:val="auto"/>
        </w:rPr>
      </w:pPr>
      <w:r>
        <w:rPr>
          <w:color w:val="auto"/>
          <w:sz w:val="24"/>
          <w:szCs w:val="24"/>
        </w:rPr>
        <w:t>在规定的静态测试条件下，获得的由传感器</w:t>
      </w:r>
      <w:r>
        <w:rPr>
          <w:rFonts w:hint="eastAsia"/>
          <w:color w:val="auto"/>
          <w:sz w:val="24"/>
          <w:szCs w:val="24"/>
          <w:lang w:val="en-US" w:eastAsia="zh-CN"/>
        </w:rPr>
        <w:t>输入</w:t>
      </w:r>
      <w:r>
        <w:rPr>
          <w:color w:val="auto"/>
          <w:sz w:val="24"/>
          <w:szCs w:val="24"/>
        </w:rPr>
        <w:t>与</w:t>
      </w:r>
      <w:r>
        <w:rPr>
          <w:rFonts w:hint="eastAsia"/>
          <w:color w:val="auto"/>
          <w:sz w:val="24"/>
          <w:szCs w:val="24"/>
          <w:lang w:val="en-US" w:eastAsia="zh-CN"/>
        </w:rPr>
        <w:t>输出</w:t>
      </w:r>
      <w:r>
        <w:rPr>
          <w:color w:val="auto"/>
          <w:sz w:val="24"/>
          <w:szCs w:val="24"/>
        </w:rPr>
        <w:t>之间关系构建的</w:t>
      </w:r>
      <w:r>
        <w:rPr>
          <w:rFonts w:hint="eastAsia"/>
          <w:color w:val="auto"/>
          <w:sz w:val="24"/>
          <w:szCs w:val="24"/>
          <w:lang w:val="en-US" w:eastAsia="zh-CN"/>
        </w:rPr>
        <w:t>测量</w:t>
      </w:r>
      <w:r>
        <w:rPr>
          <w:color w:val="auto"/>
          <w:sz w:val="24"/>
          <w:szCs w:val="24"/>
        </w:rPr>
        <w:t>模型。</w:t>
      </w:r>
    </w:p>
    <w:p>
      <w:pPr>
        <w:spacing w:line="360" w:lineRule="auto"/>
        <w:rPr>
          <w:color w:val="auto"/>
          <w:kern w:val="0"/>
          <w:sz w:val="24"/>
          <w:szCs w:val="24"/>
        </w:rPr>
      </w:pPr>
      <w:bookmarkStart w:id="45" w:name="_Toc15168"/>
      <w:bookmarkStart w:id="46" w:name="_Toc14063"/>
      <w:bookmarkStart w:id="47" w:name="_Toc24050"/>
      <w:bookmarkStart w:id="48" w:name="_Toc11858"/>
      <w:bookmarkStart w:id="49" w:name="_Toc6771"/>
      <w:bookmarkStart w:id="50" w:name="_Toc7662"/>
      <w:r>
        <w:rPr>
          <w:rStyle w:val="32"/>
          <w:rFonts w:ascii="Times New Roman" w:hAnsi="Times New Roman"/>
          <w:color w:val="auto"/>
        </w:rPr>
        <w:t>3.2 额定变换比</w:t>
      </w:r>
      <w:bookmarkEnd w:id="45"/>
      <w:bookmarkEnd w:id="46"/>
      <w:bookmarkEnd w:id="47"/>
      <w:bookmarkEnd w:id="48"/>
      <w:bookmarkEnd w:id="49"/>
      <w:bookmarkEnd w:id="50"/>
      <w:r>
        <w:rPr>
          <w:color w:val="auto"/>
          <w:sz w:val="24"/>
          <w:szCs w:val="24"/>
          <w:vertAlign w:val="subscript"/>
        </w:rPr>
        <w:t xml:space="preserve"> </w:t>
      </w:r>
      <w:r>
        <w:rPr>
          <w:color w:val="auto"/>
          <w:sz w:val="24"/>
          <w:szCs w:val="24"/>
        </w:rPr>
        <w:t>rated conversion ratio</w:t>
      </w:r>
    </w:p>
    <w:p>
      <w:pPr>
        <w:spacing w:line="360" w:lineRule="auto"/>
        <w:ind w:firstLine="480" w:firstLineChars="200"/>
        <w:rPr>
          <w:color w:val="auto"/>
          <w:sz w:val="24"/>
          <w:szCs w:val="24"/>
        </w:rPr>
      </w:pPr>
      <w:r>
        <w:rPr>
          <w:color w:val="auto"/>
          <w:sz w:val="24"/>
          <w:szCs w:val="24"/>
        </w:rPr>
        <w:t>传感器的比例系数，即额定一次输入和额定二次输出之比。</w:t>
      </w:r>
    </w:p>
    <w:p>
      <w:pPr>
        <w:spacing w:line="360" w:lineRule="auto"/>
        <w:rPr>
          <w:color w:val="auto"/>
          <w:kern w:val="0"/>
          <w:sz w:val="24"/>
          <w:szCs w:val="24"/>
        </w:rPr>
      </w:pPr>
      <w:bookmarkStart w:id="51" w:name="_Toc26375"/>
      <w:bookmarkStart w:id="52" w:name="_Toc23750"/>
      <w:bookmarkStart w:id="53" w:name="_Toc22822"/>
      <w:bookmarkStart w:id="54" w:name="_Toc19679"/>
      <w:bookmarkStart w:id="55" w:name="_Toc19416"/>
      <w:bookmarkStart w:id="56" w:name="_Toc26754"/>
      <w:r>
        <w:rPr>
          <w:rStyle w:val="32"/>
          <w:rFonts w:ascii="Times New Roman" w:hAnsi="Times New Roman"/>
          <w:color w:val="auto"/>
        </w:rPr>
        <w:t>3.3 零点输出</w:t>
      </w:r>
      <w:bookmarkEnd w:id="51"/>
      <w:bookmarkEnd w:id="52"/>
      <w:bookmarkEnd w:id="53"/>
      <w:bookmarkEnd w:id="54"/>
      <w:bookmarkEnd w:id="55"/>
      <w:bookmarkEnd w:id="56"/>
      <w:r>
        <w:rPr>
          <w:color w:val="auto"/>
          <w:kern w:val="0"/>
          <w:sz w:val="24"/>
          <w:szCs w:val="24"/>
        </w:rPr>
        <w:t xml:space="preserve"> zero-point output  </w:t>
      </w:r>
    </w:p>
    <w:p>
      <w:pPr>
        <w:spacing w:line="360" w:lineRule="auto"/>
        <w:ind w:firstLine="480" w:firstLineChars="200"/>
        <w:rPr>
          <w:rFonts w:hint="default"/>
          <w:color w:val="auto"/>
          <w:kern w:val="0"/>
          <w:sz w:val="24"/>
          <w:szCs w:val="24"/>
          <w:lang w:val="en-US" w:eastAsia="zh-CN"/>
        </w:rPr>
      </w:pPr>
      <w:r>
        <w:rPr>
          <w:color w:val="auto"/>
          <w:sz w:val="24"/>
          <w:szCs w:val="24"/>
        </w:rPr>
        <w:t>在规定的静态测试条件下，</w:t>
      </w:r>
      <w:r>
        <w:rPr>
          <w:color w:val="auto"/>
          <w:kern w:val="0"/>
          <w:sz w:val="24"/>
          <w:szCs w:val="24"/>
        </w:rPr>
        <w:t>传感器输入一次</w:t>
      </w:r>
      <w:r>
        <w:rPr>
          <w:rFonts w:hint="eastAsia"/>
          <w:color w:val="auto"/>
          <w:kern w:val="0"/>
          <w:sz w:val="24"/>
          <w:szCs w:val="24"/>
          <w:lang w:val="en-US" w:eastAsia="zh-CN"/>
        </w:rPr>
        <w:t>测量</w:t>
      </w:r>
      <w:r>
        <w:rPr>
          <w:color w:val="auto"/>
          <w:kern w:val="0"/>
          <w:sz w:val="24"/>
          <w:szCs w:val="24"/>
        </w:rPr>
        <w:t>电流为零时，由传感器电气失调电流、自激磁和地磁引起的二次输出</w:t>
      </w:r>
      <w:r>
        <w:rPr>
          <w:rFonts w:hint="eastAsia"/>
          <w:color w:val="auto"/>
          <w:kern w:val="0"/>
          <w:sz w:val="24"/>
          <w:szCs w:val="24"/>
          <w:lang w:val="en-US" w:eastAsia="zh-CN"/>
        </w:rPr>
        <w:t>信号的值</w:t>
      </w:r>
      <w:r>
        <w:rPr>
          <w:color w:val="auto"/>
          <w:kern w:val="0"/>
          <w:sz w:val="24"/>
          <w:szCs w:val="24"/>
        </w:rPr>
        <w:t>。</w:t>
      </w:r>
    </w:p>
    <w:p>
      <w:pPr>
        <w:spacing w:line="360" w:lineRule="auto"/>
        <w:rPr>
          <w:color w:val="auto"/>
          <w:sz w:val="24"/>
          <w:szCs w:val="24"/>
        </w:rPr>
      </w:pPr>
      <w:bookmarkStart w:id="57" w:name="_Toc2199"/>
      <w:bookmarkStart w:id="58" w:name="_Toc23625"/>
      <w:bookmarkStart w:id="59" w:name="_Toc16336"/>
      <w:bookmarkStart w:id="60" w:name="_Toc16345"/>
      <w:bookmarkStart w:id="61" w:name="_Toc11368"/>
      <w:bookmarkStart w:id="62" w:name="_Toc7372"/>
      <w:r>
        <w:rPr>
          <w:rStyle w:val="32"/>
          <w:rFonts w:ascii="Times New Roman" w:hAnsi="Times New Roman"/>
          <w:color w:val="auto"/>
        </w:rPr>
        <w:t>3.4 静态校准</w:t>
      </w:r>
      <w:bookmarkEnd w:id="57"/>
      <w:bookmarkEnd w:id="58"/>
      <w:bookmarkEnd w:id="59"/>
      <w:bookmarkEnd w:id="60"/>
      <w:bookmarkEnd w:id="61"/>
      <w:bookmarkEnd w:id="62"/>
      <w:r>
        <w:rPr>
          <w:color w:val="auto"/>
          <w:sz w:val="24"/>
          <w:szCs w:val="24"/>
        </w:rPr>
        <w:t xml:space="preserve"> static calibration</w:t>
      </w:r>
    </w:p>
    <w:p>
      <w:pPr>
        <w:spacing w:line="360" w:lineRule="auto"/>
        <w:ind w:firstLine="480" w:firstLineChars="200"/>
        <w:rPr>
          <w:color w:val="auto"/>
          <w:sz w:val="24"/>
          <w:szCs w:val="24"/>
        </w:rPr>
      </w:pPr>
      <w:r>
        <w:rPr>
          <w:color w:val="auto"/>
          <w:sz w:val="24"/>
          <w:szCs w:val="24"/>
        </w:rPr>
        <w:t>在规定的静态测试条件下，获取静态</w:t>
      </w:r>
      <w:r>
        <w:rPr>
          <w:rFonts w:hint="eastAsia"/>
          <w:color w:val="auto"/>
          <w:sz w:val="24"/>
          <w:szCs w:val="24"/>
          <w:lang w:val="en-US" w:eastAsia="zh-CN"/>
        </w:rPr>
        <w:t>模型</w:t>
      </w:r>
      <w:r>
        <w:rPr>
          <w:color w:val="auto"/>
          <w:sz w:val="24"/>
          <w:szCs w:val="24"/>
        </w:rPr>
        <w:t>的过程。</w:t>
      </w:r>
    </w:p>
    <w:p>
      <w:pPr>
        <w:spacing w:line="360" w:lineRule="auto"/>
        <w:ind w:firstLine="480" w:firstLineChars="200"/>
        <w:rPr>
          <w:color w:val="auto"/>
          <w:sz w:val="24"/>
          <w:szCs w:val="24"/>
        </w:rPr>
      </w:pPr>
      <w:r>
        <w:rPr>
          <w:color w:val="auto"/>
          <w:sz w:val="24"/>
          <w:szCs w:val="24"/>
        </w:rPr>
        <w:t>[GB/T 18459-2001，基本术语2.1.2]</w:t>
      </w:r>
    </w:p>
    <w:p>
      <w:pPr>
        <w:spacing w:line="360" w:lineRule="auto"/>
        <w:rPr>
          <w:color w:val="auto"/>
          <w:sz w:val="24"/>
          <w:szCs w:val="24"/>
        </w:rPr>
      </w:pPr>
      <w:r>
        <w:rPr>
          <w:rFonts w:hint="eastAsia"/>
          <w:color w:val="auto"/>
          <w:sz w:val="24"/>
          <w:szCs w:val="24"/>
        </w:rPr>
        <w:t xml:space="preserve">3.4.1 正行程实际平均特性 up-travel actual average characteristic </w:t>
      </w:r>
    </w:p>
    <w:p>
      <w:pPr>
        <w:spacing w:line="360" w:lineRule="auto"/>
        <w:ind w:firstLine="480" w:firstLineChars="200"/>
        <w:rPr>
          <w:color w:val="auto"/>
          <w:sz w:val="24"/>
          <w:szCs w:val="24"/>
        </w:rPr>
      </w:pPr>
      <w:r>
        <w:rPr>
          <w:rFonts w:hint="eastAsia"/>
          <w:color w:val="auto"/>
          <w:sz w:val="24"/>
          <w:szCs w:val="24"/>
        </w:rPr>
        <w:t>正行程各校准点上一组测量值的算术平均值点的连接曲线。</w:t>
      </w:r>
    </w:p>
    <w:p>
      <w:pPr>
        <w:spacing w:line="360" w:lineRule="auto"/>
        <w:ind w:firstLine="480" w:firstLineChars="200"/>
        <w:rPr>
          <w:color w:val="auto"/>
          <w:sz w:val="24"/>
          <w:szCs w:val="24"/>
        </w:rPr>
      </w:pPr>
      <w:r>
        <w:rPr>
          <w:rFonts w:hint="eastAsia"/>
          <w:color w:val="auto"/>
          <w:sz w:val="24"/>
          <w:szCs w:val="24"/>
        </w:rPr>
        <w:t>[GB/T 18459-2001，基本术语2.2.1]</w:t>
      </w:r>
    </w:p>
    <w:p>
      <w:pPr>
        <w:spacing w:line="360" w:lineRule="auto"/>
        <w:rPr>
          <w:color w:val="auto"/>
          <w:sz w:val="24"/>
          <w:szCs w:val="24"/>
        </w:rPr>
      </w:pPr>
      <w:r>
        <w:rPr>
          <w:rFonts w:hint="eastAsia"/>
          <w:color w:val="auto"/>
          <w:sz w:val="24"/>
          <w:szCs w:val="24"/>
        </w:rPr>
        <w:t xml:space="preserve">3.4.2 反行程实际平均特性down-travel actual average characteristic </w:t>
      </w:r>
    </w:p>
    <w:p>
      <w:pPr>
        <w:spacing w:line="360" w:lineRule="auto"/>
        <w:ind w:firstLine="480" w:firstLineChars="200"/>
        <w:rPr>
          <w:color w:val="auto"/>
          <w:sz w:val="24"/>
          <w:szCs w:val="24"/>
        </w:rPr>
      </w:pPr>
      <w:r>
        <w:rPr>
          <w:rFonts w:hint="eastAsia"/>
          <w:color w:val="auto"/>
          <w:sz w:val="24"/>
          <w:szCs w:val="24"/>
        </w:rPr>
        <w:t>反行程各校准点上一组测量值的算术平均值点的连接曲线。</w:t>
      </w:r>
    </w:p>
    <w:p>
      <w:pPr>
        <w:spacing w:line="360" w:lineRule="auto"/>
        <w:ind w:firstLine="480" w:firstLineChars="200"/>
        <w:rPr>
          <w:color w:val="auto"/>
          <w:sz w:val="24"/>
          <w:szCs w:val="24"/>
        </w:rPr>
      </w:pPr>
      <w:r>
        <w:rPr>
          <w:rFonts w:hint="eastAsia"/>
          <w:color w:val="auto"/>
          <w:sz w:val="24"/>
          <w:szCs w:val="24"/>
        </w:rPr>
        <w:t>[GB/T 18459-2001，基本术语2.2.2]</w:t>
      </w:r>
    </w:p>
    <w:p>
      <w:pPr>
        <w:spacing w:line="360" w:lineRule="auto"/>
        <w:rPr>
          <w:color w:val="auto"/>
          <w:sz w:val="24"/>
          <w:szCs w:val="24"/>
        </w:rPr>
      </w:pPr>
      <w:r>
        <w:rPr>
          <w:rFonts w:hint="eastAsia"/>
          <w:color w:val="auto"/>
          <w:sz w:val="24"/>
          <w:szCs w:val="24"/>
        </w:rPr>
        <w:t>3.4.3 正、反行程实际平均特性up-travel and down-travel actual average characteristic</w:t>
      </w:r>
    </w:p>
    <w:p>
      <w:pPr>
        <w:spacing w:line="360" w:lineRule="auto"/>
        <w:ind w:firstLine="480" w:firstLineChars="200"/>
        <w:rPr>
          <w:color w:val="auto"/>
          <w:sz w:val="24"/>
          <w:szCs w:val="24"/>
        </w:rPr>
      </w:pPr>
      <w:r>
        <w:rPr>
          <w:rFonts w:hint="eastAsia"/>
          <w:color w:val="auto"/>
          <w:sz w:val="24"/>
          <w:szCs w:val="24"/>
        </w:rPr>
        <w:t>各校准点的正、反行程算术平均值的平均值点的连接曲线，又称实际特性（曲线）。</w:t>
      </w:r>
    </w:p>
    <w:p>
      <w:pPr>
        <w:spacing w:line="360" w:lineRule="auto"/>
        <w:ind w:firstLine="480" w:firstLineChars="200"/>
        <w:rPr>
          <w:color w:val="auto"/>
          <w:sz w:val="24"/>
          <w:szCs w:val="24"/>
        </w:rPr>
      </w:pPr>
      <w:r>
        <w:rPr>
          <w:rFonts w:hint="eastAsia"/>
          <w:color w:val="auto"/>
          <w:sz w:val="24"/>
          <w:szCs w:val="24"/>
        </w:rPr>
        <w:t>[GB/T 18459-2001，基本术语2.2.3]</w:t>
      </w:r>
    </w:p>
    <w:p>
      <w:pPr>
        <w:spacing w:line="360" w:lineRule="auto"/>
        <w:rPr>
          <w:color w:val="auto"/>
          <w:sz w:val="24"/>
          <w:szCs w:val="24"/>
        </w:rPr>
      </w:pPr>
      <w:bookmarkStart w:id="63" w:name="_Toc2012"/>
      <w:bookmarkStart w:id="64" w:name="_Toc12470"/>
      <w:bookmarkStart w:id="65" w:name="_Toc22571"/>
      <w:bookmarkStart w:id="66" w:name="_Toc13692"/>
      <w:bookmarkStart w:id="67" w:name="_Toc26437"/>
      <w:bookmarkStart w:id="68" w:name="_Toc26031"/>
      <w:r>
        <w:rPr>
          <w:rStyle w:val="32"/>
          <w:rFonts w:ascii="Times New Roman" w:hAnsi="Times New Roman"/>
          <w:color w:val="auto"/>
        </w:rPr>
        <w:t>3.5 参比直线</w:t>
      </w:r>
      <w:bookmarkEnd w:id="63"/>
      <w:bookmarkEnd w:id="64"/>
      <w:bookmarkEnd w:id="65"/>
      <w:bookmarkEnd w:id="66"/>
      <w:bookmarkEnd w:id="67"/>
      <w:bookmarkEnd w:id="68"/>
      <w:r>
        <w:rPr>
          <w:color w:val="auto"/>
          <w:sz w:val="24"/>
          <w:szCs w:val="24"/>
        </w:rPr>
        <w:t xml:space="preserve"> reference line</w:t>
      </w:r>
    </w:p>
    <w:p>
      <w:pPr>
        <w:spacing w:line="360" w:lineRule="auto"/>
        <w:ind w:firstLine="480" w:firstLineChars="200"/>
        <w:rPr>
          <w:rFonts w:hint="default" w:eastAsia="宋体"/>
          <w:color w:val="auto"/>
          <w:sz w:val="24"/>
          <w:szCs w:val="24"/>
          <w:lang w:val="en-US" w:eastAsia="zh-CN"/>
        </w:rPr>
      </w:pPr>
      <w:r>
        <w:rPr>
          <w:rFonts w:hint="eastAsia"/>
          <w:color w:val="auto"/>
          <w:sz w:val="24"/>
          <w:szCs w:val="24"/>
          <w:lang w:val="en-US" w:eastAsia="zh-CN"/>
        </w:rPr>
        <w:t>本规范采用最小二乘直线作为参比直线。</w:t>
      </w:r>
    </w:p>
    <w:p>
      <w:pPr>
        <w:spacing w:line="360" w:lineRule="auto"/>
        <w:ind w:firstLine="480" w:firstLineChars="200"/>
        <w:rPr>
          <w:color w:val="auto"/>
          <w:sz w:val="24"/>
          <w:szCs w:val="24"/>
        </w:rPr>
      </w:pPr>
      <w:r>
        <w:rPr>
          <w:color w:val="auto"/>
          <w:sz w:val="24"/>
          <w:szCs w:val="24"/>
        </w:rPr>
        <w:t>由正、反行程实际平均特性按最小二乘法拟合得到的直线。</w:t>
      </w:r>
    </w:p>
    <w:p>
      <w:pPr>
        <w:spacing w:line="360" w:lineRule="auto"/>
        <w:rPr>
          <w:color w:val="auto"/>
          <w:kern w:val="0"/>
          <w:sz w:val="24"/>
          <w:szCs w:val="24"/>
        </w:rPr>
      </w:pPr>
      <w:bookmarkStart w:id="69" w:name="_Toc2095"/>
      <w:bookmarkStart w:id="70" w:name="_Toc15000"/>
      <w:bookmarkStart w:id="71" w:name="_Toc25156"/>
      <w:bookmarkStart w:id="72" w:name="_Toc19513"/>
      <w:bookmarkStart w:id="73" w:name="_Toc27462"/>
      <w:bookmarkStart w:id="74" w:name="_Toc6978"/>
      <w:r>
        <w:rPr>
          <w:rStyle w:val="32"/>
          <w:rFonts w:ascii="Times New Roman" w:hAnsi="Times New Roman"/>
          <w:color w:val="auto"/>
        </w:rPr>
        <w:t>3.6 线性度</w:t>
      </w:r>
      <w:bookmarkEnd w:id="69"/>
      <w:bookmarkEnd w:id="70"/>
      <w:bookmarkEnd w:id="71"/>
      <w:bookmarkEnd w:id="72"/>
      <w:bookmarkEnd w:id="73"/>
      <w:bookmarkEnd w:id="74"/>
      <w:r>
        <w:rPr>
          <w:color w:val="auto"/>
          <w:kern w:val="0"/>
          <w:sz w:val="24"/>
          <w:szCs w:val="24"/>
        </w:rPr>
        <w:t xml:space="preserve"> linearity</w:t>
      </w:r>
    </w:p>
    <w:p>
      <w:pPr>
        <w:spacing w:line="360" w:lineRule="auto"/>
        <w:ind w:firstLine="480" w:firstLineChars="200"/>
        <w:rPr>
          <w:rFonts w:hint="default" w:eastAsia="宋体"/>
          <w:color w:val="auto"/>
          <w:kern w:val="0"/>
          <w:sz w:val="24"/>
          <w:szCs w:val="24"/>
          <w:lang w:val="en-US" w:eastAsia="zh-CN"/>
        </w:rPr>
      </w:pPr>
      <w:r>
        <w:rPr>
          <w:rFonts w:hint="eastAsia"/>
          <w:color w:val="auto"/>
          <w:kern w:val="0"/>
          <w:sz w:val="24"/>
          <w:szCs w:val="24"/>
          <w:lang w:val="en-US" w:eastAsia="zh-CN"/>
        </w:rPr>
        <w:t>本规范采用最小二乘线性度。</w:t>
      </w:r>
    </w:p>
    <w:p>
      <w:pPr>
        <w:spacing w:line="360" w:lineRule="auto"/>
        <w:ind w:firstLine="480" w:firstLineChars="200"/>
        <w:rPr>
          <w:color w:val="auto"/>
          <w:kern w:val="0"/>
          <w:sz w:val="24"/>
          <w:szCs w:val="24"/>
        </w:rPr>
      </w:pPr>
      <w:r>
        <w:rPr>
          <w:color w:val="auto"/>
          <w:kern w:val="0"/>
          <w:sz w:val="24"/>
          <w:szCs w:val="24"/>
        </w:rPr>
        <w:t>以最小二乘直线作为参比直线时，正、反行程实际平均特性曲线相对于参比直线的最大偏差，</w:t>
      </w:r>
      <w:bookmarkStart w:id="75" w:name="OLE_LINK3"/>
      <w:r>
        <w:rPr>
          <w:color w:val="auto"/>
          <w:kern w:val="0"/>
          <w:sz w:val="24"/>
          <w:szCs w:val="24"/>
        </w:rPr>
        <w:t>用额定</w:t>
      </w:r>
      <w:r>
        <w:rPr>
          <w:rFonts w:hint="eastAsia"/>
          <w:color w:val="auto"/>
          <w:kern w:val="0"/>
          <w:sz w:val="24"/>
          <w:szCs w:val="24"/>
          <w:lang w:val="en-US" w:eastAsia="zh-CN"/>
        </w:rPr>
        <w:t>输入</w:t>
      </w:r>
      <w:r>
        <w:rPr>
          <w:color w:val="auto"/>
          <w:kern w:val="0"/>
          <w:sz w:val="24"/>
          <w:szCs w:val="24"/>
        </w:rPr>
        <w:t>一次</w:t>
      </w:r>
      <w:r>
        <w:rPr>
          <w:rFonts w:hint="eastAsia"/>
          <w:color w:val="auto"/>
          <w:kern w:val="0"/>
          <w:sz w:val="24"/>
          <w:szCs w:val="24"/>
          <w:lang w:val="en-US" w:eastAsia="zh-CN"/>
        </w:rPr>
        <w:t>测量</w:t>
      </w:r>
      <w:r>
        <w:rPr>
          <w:color w:val="auto"/>
          <w:kern w:val="0"/>
          <w:sz w:val="24"/>
          <w:szCs w:val="24"/>
        </w:rPr>
        <w:t>电流的百分比来表示。</w:t>
      </w:r>
      <w:bookmarkEnd w:id="75"/>
    </w:p>
    <w:p>
      <w:pPr>
        <w:spacing w:line="360" w:lineRule="auto"/>
        <w:ind w:firstLine="480" w:firstLineChars="200"/>
        <w:rPr>
          <w:color w:val="auto"/>
          <w:sz w:val="24"/>
          <w:szCs w:val="24"/>
        </w:rPr>
      </w:pPr>
      <w:r>
        <w:rPr>
          <w:color w:val="auto"/>
          <w:sz w:val="24"/>
          <w:szCs w:val="24"/>
        </w:rPr>
        <w:t>[GB/T 18459-2001，基本术语2.3.5，有修改]</w:t>
      </w:r>
    </w:p>
    <w:p>
      <w:pPr>
        <w:spacing w:line="360" w:lineRule="auto"/>
        <w:rPr>
          <w:color w:val="auto"/>
          <w:sz w:val="24"/>
          <w:szCs w:val="24"/>
        </w:rPr>
      </w:pPr>
      <w:bookmarkStart w:id="76" w:name="_Toc160"/>
      <w:bookmarkStart w:id="77" w:name="_Toc21048"/>
      <w:r>
        <w:rPr>
          <w:rStyle w:val="32"/>
          <w:rFonts w:ascii="Times New Roman" w:hAnsi="Times New Roman"/>
          <w:color w:val="auto"/>
        </w:rPr>
        <w:t>3.7 回差</w:t>
      </w:r>
      <w:bookmarkEnd w:id="76"/>
      <w:bookmarkEnd w:id="77"/>
      <w:r>
        <w:rPr>
          <w:color w:val="auto"/>
          <w:sz w:val="24"/>
          <w:szCs w:val="24"/>
        </w:rPr>
        <w:t xml:space="preserve"> hysteresis</w:t>
      </w:r>
    </w:p>
    <w:p>
      <w:pPr>
        <w:spacing w:line="360" w:lineRule="auto"/>
        <w:ind w:firstLine="480" w:firstLineChars="200"/>
        <w:rPr>
          <w:color w:val="auto"/>
          <w:kern w:val="0"/>
          <w:sz w:val="24"/>
          <w:szCs w:val="24"/>
        </w:rPr>
      </w:pPr>
      <w:r>
        <w:rPr>
          <w:color w:val="auto"/>
          <w:kern w:val="0"/>
          <w:sz w:val="24"/>
          <w:szCs w:val="24"/>
        </w:rPr>
        <w:t>输入量作满量程变化时，同一校准点上正行程实际平均特性与反行程实际平均特性之间的最大差值的</w:t>
      </w:r>
      <w:r>
        <w:rPr>
          <w:color w:val="auto"/>
          <w:kern w:val="0"/>
          <w:sz w:val="24"/>
          <w:szCs w:val="24"/>
        </w:rPr>
        <w:t>绝对值</w:t>
      </w:r>
      <w:r>
        <w:rPr>
          <w:color w:val="auto"/>
          <w:kern w:val="0"/>
          <w:sz w:val="24"/>
          <w:szCs w:val="24"/>
        </w:rPr>
        <w:t>，用</w:t>
      </w:r>
      <w:r>
        <w:rPr>
          <w:color w:val="auto"/>
          <w:kern w:val="0"/>
          <w:sz w:val="24"/>
          <w:szCs w:val="24"/>
        </w:rPr>
        <w:t>额定</w:t>
      </w:r>
      <w:r>
        <w:rPr>
          <w:rFonts w:hint="eastAsia"/>
          <w:color w:val="auto"/>
          <w:kern w:val="0"/>
          <w:sz w:val="24"/>
          <w:szCs w:val="24"/>
          <w:lang w:val="en-US" w:eastAsia="zh-CN"/>
        </w:rPr>
        <w:t>输入</w:t>
      </w:r>
      <w:r>
        <w:rPr>
          <w:color w:val="auto"/>
          <w:kern w:val="0"/>
          <w:sz w:val="24"/>
          <w:szCs w:val="24"/>
        </w:rPr>
        <w:t>一次</w:t>
      </w:r>
      <w:r>
        <w:rPr>
          <w:rFonts w:hint="eastAsia"/>
          <w:color w:val="auto"/>
          <w:kern w:val="0"/>
          <w:sz w:val="24"/>
          <w:szCs w:val="24"/>
          <w:lang w:val="en-US" w:eastAsia="zh-CN"/>
        </w:rPr>
        <w:t>测量</w:t>
      </w:r>
      <w:r>
        <w:rPr>
          <w:color w:val="auto"/>
          <w:kern w:val="0"/>
          <w:sz w:val="24"/>
          <w:szCs w:val="24"/>
        </w:rPr>
        <w:t>电流</w:t>
      </w:r>
      <w:r>
        <w:rPr>
          <w:color w:val="auto"/>
          <w:kern w:val="0"/>
          <w:sz w:val="24"/>
          <w:szCs w:val="24"/>
        </w:rPr>
        <w:t>的百分比来表示。</w:t>
      </w:r>
    </w:p>
    <w:p>
      <w:pPr>
        <w:spacing w:line="360" w:lineRule="auto"/>
        <w:ind w:firstLine="480" w:firstLineChars="200"/>
        <w:rPr>
          <w:color w:val="auto"/>
          <w:sz w:val="24"/>
          <w:szCs w:val="24"/>
        </w:rPr>
      </w:pPr>
      <w:r>
        <w:rPr>
          <w:color w:val="auto"/>
          <w:sz w:val="24"/>
          <w:szCs w:val="24"/>
        </w:rPr>
        <w:t>[GB/T 18459-2001，基本术语2.3.3，有修改]</w:t>
      </w:r>
    </w:p>
    <w:p>
      <w:pPr>
        <w:spacing w:line="360" w:lineRule="auto"/>
        <w:rPr>
          <w:color w:val="auto"/>
          <w:kern w:val="0"/>
          <w:sz w:val="24"/>
          <w:szCs w:val="24"/>
        </w:rPr>
      </w:pPr>
      <w:bookmarkStart w:id="78" w:name="_Toc2181"/>
      <w:bookmarkStart w:id="79" w:name="_Toc27628"/>
      <w:bookmarkStart w:id="80" w:name="_Toc31054"/>
      <w:bookmarkStart w:id="81" w:name="_Toc4466"/>
      <w:bookmarkStart w:id="82" w:name="_Toc12509"/>
      <w:bookmarkStart w:id="83" w:name="_Toc292"/>
      <w:r>
        <w:rPr>
          <w:rStyle w:val="32"/>
          <w:rFonts w:ascii="Times New Roman" w:hAnsi="Times New Roman"/>
          <w:color w:val="auto"/>
        </w:rPr>
        <w:t>3.8 重复性</w:t>
      </w:r>
      <w:bookmarkEnd w:id="78"/>
      <w:bookmarkEnd w:id="79"/>
      <w:bookmarkEnd w:id="80"/>
      <w:bookmarkEnd w:id="81"/>
      <w:bookmarkEnd w:id="82"/>
      <w:bookmarkEnd w:id="83"/>
      <w:r>
        <w:rPr>
          <w:color w:val="auto"/>
          <w:kern w:val="0"/>
          <w:sz w:val="24"/>
          <w:szCs w:val="24"/>
        </w:rPr>
        <w:t xml:space="preserve"> repeatability</w:t>
      </w:r>
    </w:p>
    <w:p>
      <w:pPr>
        <w:spacing w:line="360" w:lineRule="auto"/>
        <w:ind w:firstLine="480" w:firstLineChars="200"/>
        <w:rPr>
          <w:color w:val="auto"/>
          <w:kern w:val="0"/>
          <w:sz w:val="24"/>
          <w:szCs w:val="24"/>
        </w:rPr>
      </w:pPr>
      <w:r>
        <w:rPr>
          <w:color w:val="auto"/>
          <w:kern w:val="0"/>
          <w:sz w:val="24"/>
          <w:szCs w:val="24"/>
        </w:rPr>
        <w:t>在一段短的时间间隔内，在相同的工作条件下，输入量从同一方向作满量程变化，多次趋近并到达同一校准点时测得值之间的分散程度，用额定</w:t>
      </w:r>
      <w:r>
        <w:rPr>
          <w:rFonts w:hint="eastAsia"/>
          <w:color w:val="auto"/>
          <w:kern w:val="0"/>
          <w:sz w:val="24"/>
          <w:szCs w:val="24"/>
          <w:lang w:val="en-US" w:eastAsia="zh-CN"/>
        </w:rPr>
        <w:t>输入</w:t>
      </w:r>
      <w:r>
        <w:rPr>
          <w:color w:val="auto"/>
          <w:kern w:val="0"/>
          <w:sz w:val="24"/>
          <w:szCs w:val="24"/>
        </w:rPr>
        <w:t>一次</w:t>
      </w:r>
      <w:r>
        <w:rPr>
          <w:rFonts w:hint="eastAsia"/>
          <w:color w:val="auto"/>
          <w:kern w:val="0"/>
          <w:sz w:val="24"/>
          <w:szCs w:val="24"/>
          <w:lang w:val="en-US" w:eastAsia="zh-CN"/>
        </w:rPr>
        <w:t>测量</w:t>
      </w:r>
      <w:r>
        <w:rPr>
          <w:color w:val="auto"/>
          <w:kern w:val="0"/>
          <w:sz w:val="24"/>
          <w:szCs w:val="24"/>
        </w:rPr>
        <w:t>电流的百分比来表示。</w:t>
      </w:r>
    </w:p>
    <w:p>
      <w:pPr>
        <w:spacing w:line="360" w:lineRule="auto"/>
        <w:ind w:firstLine="480" w:firstLineChars="200"/>
        <w:rPr>
          <w:color w:val="auto"/>
          <w:kern w:val="0"/>
          <w:sz w:val="24"/>
          <w:szCs w:val="24"/>
        </w:rPr>
      </w:pPr>
      <w:r>
        <w:rPr>
          <w:color w:val="auto"/>
          <w:sz w:val="24"/>
          <w:szCs w:val="24"/>
        </w:rPr>
        <w:t>[GB/T 18459-2001，基本术语2.3.4，有修改]</w:t>
      </w:r>
    </w:p>
    <w:p>
      <w:pPr>
        <w:spacing w:line="360" w:lineRule="auto"/>
        <w:rPr>
          <w:color w:val="auto"/>
          <w:sz w:val="24"/>
          <w:szCs w:val="24"/>
        </w:rPr>
      </w:pPr>
      <w:bookmarkStart w:id="84" w:name="_Toc6132"/>
      <w:bookmarkStart w:id="85" w:name="_Toc2320"/>
      <w:bookmarkStart w:id="86" w:name="_Toc24672"/>
      <w:bookmarkStart w:id="87" w:name="_Toc4851"/>
      <w:bookmarkStart w:id="88" w:name="_Toc16440"/>
      <w:bookmarkStart w:id="89" w:name="_Toc14768"/>
      <w:r>
        <w:rPr>
          <w:rStyle w:val="32"/>
          <w:rFonts w:ascii="Times New Roman" w:hAnsi="Times New Roman"/>
          <w:color w:val="auto"/>
        </w:rPr>
        <w:t>3.9 标准同步</w:t>
      </w:r>
      <w:r>
        <w:rPr>
          <w:rStyle w:val="32"/>
          <w:rFonts w:hint="eastAsia"/>
          <w:color w:val="auto"/>
          <w:lang w:val="en-US" w:eastAsia="zh-CN"/>
        </w:rPr>
        <w:t>测量</w:t>
      </w:r>
      <w:r>
        <w:rPr>
          <w:rStyle w:val="32"/>
          <w:rFonts w:ascii="Times New Roman" w:hAnsi="Times New Roman"/>
          <w:color w:val="auto"/>
        </w:rPr>
        <w:t>装置</w:t>
      </w:r>
      <w:bookmarkEnd w:id="84"/>
      <w:bookmarkEnd w:id="85"/>
      <w:bookmarkEnd w:id="86"/>
      <w:bookmarkEnd w:id="87"/>
      <w:bookmarkEnd w:id="88"/>
      <w:bookmarkEnd w:id="89"/>
      <w:r>
        <w:rPr>
          <w:color w:val="auto"/>
          <w:sz w:val="24"/>
          <w:szCs w:val="24"/>
        </w:rPr>
        <w:t xml:space="preserve"> standard synchronous </w:t>
      </w:r>
      <w:r>
        <w:rPr>
          <w:rFonts w:hint="eastAsia"/>
          <w:color w:val="auto"/>
          <w:sz w:val="24"/>
          <w:szCs w:val="24"/>
          <w:lang w:val="en-US" w:eastAsia="zh-CN"/>
        </w:rPr>
        <w:t>measurement</w:t>
      </w:r>
      <w:r>
        <w:rPr>
          <w:color w:val="auto"/>
          <w:sz w:val="24"/>
          <w:szCs w:val="24"/>
        </w:rPr>
        <w:t xml:space="preserve"> device</w:t>
      </w:r>
    </w:p>
    <w:p>
      <w:pPr>
        <w:spacing w:line="360" w:lineRule="auto"/>
        <w:rPr>
          <w:color w:val="auto"/>
          <w:sz w:val="24"/>
          <w:szCs w:val="24"/>
        </w:rPr>
      </w:pPr>
      <w:r>
        <w:rPr>
          <w:color w:val="auto"/>
          <w:sz w:val="24"/>
          <w:szCs w:val="24"/>
        </w:rPr>
        <w:t xml:space="preserve">    具有</w:t>
      </w:r>
      <w:r>
        <w:rPr>
          <w:rFonts w:hint="eastAsia"/>
          <w:color w:val="auto"/>
          <w:sz w:val="24"/>
          <w:szCs w:val="24"/>
          <w:lang w:eastAsia="zh-CN"/>
        </w:rPr>
        <w:t>两路</w:t>
      </w:r>
      <w:r>
        <w:rPr>
          <w:color w:val="auto"/>
          <w:sz w:val="24"/>
          <w:szCs w:val="24"/>
        </w:rPr>
        <w:t>及以上同步电压（或电流）</w:t>
      </w:r>
      <w:r>
        <w:rPr>
          <w:rFonts w:hint="eastAsia"/>
          <w:color w:val="auto"/>
          <w:sz w:val="24"/>
          <w:szCs w:val="24"/>
          <w:lang w:val="en-US" w:eastAsia="zh-CN"/>
        </w:rPr>
        <w:t>测量</w:t>
      </w:r>
      <w:r>
        <w:rPr>
          <w:color w:val="auto"/>
          <w:sz w:val="24"/>
          <w:szCs w:val="24"/>
        </w:rPr>
        <w:t>通道，</w:t>
      </w:r>
      <w:r>
        <w:rPr>
          <w:rFonts w:hint="eastAsia"/>
          <w:color w:val="auto"/>
          <w:sz w:val="24"/>
          <w:szCs w:val="24"/>
        </w:rPr>
        <w:t>可</w:t>
      </w:r>
      <w:r>
        <w:rPr>
          <w:color w:val="auto"/>
          <w:sz w:val="24"/>
          <w:szCs w:val="24"/>
        </w:rPr>
        <w:t>实现双路电量比例和相位</w:t>
      </w:r>
      <w:r>
        <w:rPr>
          <w:rFonts w:hint="eastAsia"/>
          <w:color w:val="auto"/>
          <w:sz w:val="24"/>
          <w:szCs w:val="24"/>
        </w:rPr>
        <w:t>差</w:t>
      </w:r>
      <w:r>
        <w:rPr>
          <w:color w:val="auto"/>
          <w:sz w:val="24"/>
          <w:szCs w:val="24"/>
        </w:rPr>
        <w:t>测量的装置。</w:t>
      </w:r>
    </w:p>
    <w:p>
      <w:pPr>
        <w:spacing w:line="360" w:lineRule="auto"/>
        <w:rPr>
          <w:color w:val="auto"/>
          <w:sz w:val="24"/>
          <w:szCs w:val="24"/>
        </w:rPr>
      </w:pPr>
      <w:bookmarkStart w:id="90" w:name="_Toc24756"/>
      <w:bookmarkStart w:id="91" w:name="_Toc28927"/>
      <w:bookmarkStart w:id="92" w:name="_Toc23897"/>
      <w:bookmarkStart w:id="93" w:name="_Toc2491"/>
      <w:bookmarkStart w:id="94" w:name="_Toc24153"/>
      <w:bookmarkStart w:id="95" w:name="_Toc11362"/>
      <w:r>
        <w:rPr>
          <w:rStyle w:val="32"/>
          <w:rFonts w:ascii="Times New Roman" w:hAnsi="Times New Roman"/>
          <w:color w:val="auto"/>
        </w:rPr>
        <w:t>3.10 适配单元</w:t>
      </w:r>
      <w:bookmarkEnd w:id="90"/>
      <w:bookmarkEnd w:id="91"/>
      <w:bookmarkEnd w:id="92"/>
      <w:bookmarkEnd w:id="93"/>
      <w:bookmarkEnd w:id="94"/>
      <w:bookmarkEnd w:id="95"/>
      <w:r>
        <w:rPr>
          <w:color w:val="auto"/>
          <w:sz w:val="24"/>
          <w:szCs w:val="24"/>
        </w:rPr>
        <w:t xml:space="preserve"> adaptive unit</w:t>
      </w:r>
    </w:p>
    <w:p>
      <w:pPr>
        <w:spacing w:line="360" w:lineRule="auto"/>
        <w:ind w:firstLine="480" w:firstLineChars="200"/>
        <w:rPr>
          <w:rFonts w:hint="eastAsia"/>
          <w:color w:val="auto"/>
          <w:sz w:val="24"/>
          <w:szCs w:val="24"/>
          <w:lang w:eastAsia="zh-CN"/>
        </w:rPr>
      </w:pPr>
      <w:r>
        <w:rPr>
          <w:color w:val="auto"/>
          <w:sz w:val="24"/>
          <w:szCs w:val="24"/>
        </w:rPr>
        <w:t>用于给传感器提供辅助电源并引出其二次输出</w:t>
      </w:r>
      <w:r>
        <w:rPr>
          <w:rFonts w:hint="eastAsia"/>
          <w:color w:val="auto"/>
          <w:sz w:val="24"/>
          <w:szCs w:val="24"/>
          <w:lang w:val="en-US" w:eastAsia="zh-CN"/>
        </w:rPr>
        <w:t>信号</w:t>
      </w:r>
      <w:r>
        <w:rPr>
          <w:color w:val="auto"/>
          <w:sz w:val="24"/>
          <w:szCs w:val="24"/>
        </w:rPr>
        <w:t>的一种电气</w:t>
      </w:r>
      <w:r>
        <w:rPr>
          <w:rFonts w:hint="eastAsia"/>
          <w:color w:val="auto"/>
          <w:sz w:val="24"/>
          <w:szCs w:val="24"/>
          <w:lang w:val="en-US" w:eastAsia="zh-CN"/>
        </w:rPr>
        <w:t>转换</w:t>
      </w:r>
      <w:r>
        <w:rPr>
          <w:color w:val="auto"/>
          <w:sz w:val="24"/>
          <w:szCs w:val="24"/>
        </w:rPr>
        <w:t>装置</w:t>
      </w:r>
      <w:r>
        <w:rPr>
          <w:rFonts w:hint="eastAsia"/>
          <w:color w:val="auto"/>
          <w:sz w:val="24"/>
          <w:szCs w:val="24"/>
        </w:rPr>
        <w:t>，</w:t>
      </w:r>
      <w:r>
        <w:rPr>
          <w:color w:val="auto"/>
          <w:sz w:val="24"/>
          <w:szCs w:val="24"/>
        </w:rPr>
        <w:t>可将传感器二次</w:t>
      </w:r>
      <w:r>
        <w:rPr>
          <w:rFonts w:hint="eastAsia"/>
          <w:color w:val="auto"/>
          <w:sz w:val="24"/>
          <w:szCs w:val="24"/>
          <w:lang w:val="en-US" w:eastAsia="zh-CN"/>
        </w:rPr>
        <w:t>输出</w:t>
      </w:r>
      <w:r>
        <w:rPr>
          <w:color w:val="auto"/>
          <w:sz w:val="24"/>
          <w:szCs w:val="24"/>
        </w:rPr>
        <w:t>信号直接输出或转换</w:t>
      </w:r>
      <w:r>
        <w:rPr>
          <w:rFonts w:hint="eastAsia"/>
          <w:color w:val="auto"/>
          <w:sz w:val="24"/>
          <w:szCs w:val="24"/>
        </w:rPr>
        <w:t>后</w:t>
      </w:r>
      <w:r>
        <w:rPr>
          <w:color w:val="auto"/>
          <w:sz w:val="24"/>
          <w:szCs w:val="24"/>
        </w:rPr>
        <w:t>输出</w:t>
      </w:r>
      <w:r>
        <w:rPr>
          <w:rFonts w:hint="eastAsia"/>
          <w:color w:val="auto"/>
          <w:sz w:val="24"/>
          <w:szCs w:val="24"/>
          <w:lang w:eastAsia="zh-CN"/>
        </w:rPr>
        <w:t>。</w:t>
      </w:r>
    </w:p>
    <w:p>
      <w:pPr>
        <w:spacing w:line="360" w:lineRule="auto"/>
        <w:ind w:firstLine="420" w:firstLineChars="200"/>
        <w:rPr>
          <w:rFonts w:hint="default" w:eastAsia="宋体"/>
          <w:color w:val="auto"/>
          <w:sz w:val="24"/>
          <w:szCs w:val="24"/>
          <w:lang w:val="en-US" w:eastAsia="zh-CN"/>
        </w:rPr>
      </w:pPr>
      <w:r>
        <w:rPr>
          <w:rFonts w:hint="eastAsia" w:ascii="仿宋" w:hAnsi="仿宋" w:eastAsia="仿宋"/>
          <w:color w:val="auto"/>
          <w:szCs w:val="21"/>
          <w:shd w:val="clear" w:color="auto" w:fill="FFFFFF"/>
          <w:lang w:val="en-US" w:eastAsia="zh-CN"/>
        </w:rPr>
        <w:t>注：校准时，由适配单元引入的扩展不确定度应不大于被校传感器最大允许误差的1/10。</w:t>
      </w:r>
      <w:r>
        <w:rPr>
          <w:rFonts w:hint="eastAsia" w:ascii="仿宋" w:hAnsi="仿宋" w:eastAsia="仿宋"/>
          <w:color w:val="auto"/>
          <w:szCs w:val="21"/>
          <w:shd w:val="clear" w:color="auto" w:fill="FFFFFF"/>
          <w:lang w:val="en-US" w:eastAsia="zh-CN"/>
        </w:rPr>
        <w:t>当适配单元与被校传感器是一对一配套专用时，应将被校传感器和适配单元作为整体进行校准</w:t>
      </w:r>
      <w:r>
        <w:rPr>
          <w:rFonts w:hint="eastAsia" w:ascii="仿宋" w:hAnsi="仿宋" w:eastAsia="仿宋"/>
          <w:color w:val="auto"/>
          <w:szCs w:val="21"/>
          <w:shd w:val="clear" w:color="auto" w:fill="FFFFFF"/>
          <w:lang w:val="en-US" w:eastAsia="zh-CN"/>
        </w:rPr>
        <w:t>。</w:t>
      </w:r>
    </w:p>
    <w:p>
      <w:pPr>
        <w:pStyle w:val="2"/>
        <w:rPr>
          <w:color w:val="auto"/>
          <w:shd w:val="clear" w:color="auto" w:fill="FFFFFF"/>
        </w:rPr>
      </w:pPr>
      <w:bookmarkStart w:id="96" w:name="_Toc29762"/>
      <w:bookmarkStart w:id="97" w:name="_Toc24449"/>
      <w:bookmarkStart w:id="98" w:name="_Toc12321"/>
      <w:bookmarkStart w:id="99" w:name="_Toc22883"/>
      <w:bookmarkStart w:id="100" w:name="_Toc10557"/>
      <w:bookmarkStart w:id="101" w:name="_Toc3807"/>
      <w:r>
        <w:rPr>
          <w:rFonts w:hint="eastAsia"/>
          <w:color w:val="auto"/>
          <w:shd w:val="clear" w:color="auto" w:fill="FFFFFF"/>
        </w:rPr>
        <w:t>概述</w:t>
      </w:r>
      <w:bookmarkEnd w:id="96"/>
      <w:bookmarkEnd w:id="97"/>
      <w:bookmarkEnd w:id="98"/>
      <w:bookmarkEnd w:id="99"/>
      <w:bookmarkEnd w:id="100"/>
      <w:bookmarkEnd w:id="101"/>
      <w:r>
        <w:rPr>
          <w:rFonts w:hint="eastAsia"/>
          <w:color w:val="auto"/>
          <w:shd w:val="clear" w:color="auto" w:fill="FFFFFF"/>
          <w:lang w:eastAsia="zh-CN"/>
        </w:rPr>
        <w:t>（</w:t>
      </w:r>
      <w:r>
        <w:rPr>
          <w:rFonts w:hint="eastAsia"/>
          <w:color w:val="auto"/>
          <w:lang w:val="en-US" w:eastAsia="zh-CN"/>
        </w:rPr>
        <w:t>增加1-2种典型电流传感器的原理结构示意图）</w:t>
      </w:r>
    </w:p>
    <w:p>
      <w:pPr>
        <w:spacing w:line="360" w:lineRule="auto"/>
        <w:ind w:firstLine="480" w:firstLineChars="200"/>
        <w:rPr>
          <w:rFonts w:hint="eastAsia"/>
          <w:color w:val="auto"/>
          <w:sz w:val="24"/>
        </w:rPr>
      </w:pPr>
      <w:r>
        <w:rPr>
          <w:rFonts w:hint="eastAsia"/>
          <w:color w:val="auto"/>
          <w:kern w:val="0"/>
          <w:sz w:val="24"/>
        </w:rPr>
        <w:t>交直流电流传感器（以下简称“传感器”）</w:t>
      </w:r>
      <w:r>
        <w:rPr>
          <w:color w:val="auto"/>
          <w:sz w:val="24"/>
        </w:rPr>
        <w:t>是电气</w:t>
      </w:r>
      <w:r>
        <w:rPr>
          <w:rFonts w:hint="eastAsia"/>
          <w:color w:val="auto"/>
          <w:sz w:val="24"/>
          <w:lang w:val="en-US" w:eastAsia="zh-CN"/>
        </w:rPr>
        <w:t>测量</w:t>
      </w:r>
      <w:r>
        <w:rPr>
          <w:color w:val="auto"/>
          <w:sz w:val="24"/>
        </w:rPr>
        <w:t>线路中</w:t>
      </w:r>
      <w:r>
        <w:rPr>
          <w:rFonts w:hint="eastAsia"/>
          <w:color w:val="auto"/>
          <w:sz w:val="24"/>
        </w:rPr>
        <w:t>用于</w:t>
      </w:r>
      <w:r>
        <w:rPr>
          <w:color w:val="auto"/>
          <w:sz w:val="24"/>
        </w:rPr>
        <w:t>将一次交</w:t>
      </w:r>
      <w:r>
        <w:rPr>
          <w:rFonts w:hint="eastAsia"/>
          <w:color w:val="auto"/>
          <w:sz w:val="24"/>
        </w:rPr>
        <w:t>直流</w:t>
      </w:r>
      <w:r>
        <w:rPr>
          <w:color w:val="auto"/>
          <w:sz w:val="24"/>
        </w:rPr>
        <w:t>大电流</w:t>
      </w:r>
      <w:r>
        <w:rPr>
          <w:rFonts w:hint="eastAsia"/>
          <w:color w:val="auto"/>
          <w:sz w:val="24"/>
        </w:rPr>
        <w:t>变换</w:t>
      </w:r>
      <w:r>
        <w:rPr>
          <w:color w:val="auto"/>
          <w:sz w:val="24"/>
        </w:rPr>
        <w:t>为二次</w:t>
      </w:r>
      <w:r>
        <w:rPr>
          <w:rFonts w:hint="eastAsia"/>
          <w:color w:val="auto"/>
          <w:sz w:val="24"/>
        </w:rPr>
        <w:t>交直流</w:t>
      </w:r>
      <w:r>
        <w:rPr>
          <w:color w:val="auto"/>
          <w:sz w:val="24"/>
        </w:rPr>
        <w:t>小电流（或电压）</w:t>
      </w:r>
      <w:r>
        <w:rPr>
          <w:rFonts w:hint="eastAsia"/>
          <w:color w:val="auto"/>
          <w:sz w:val="24"/>
        </w:rPr>
        <w:t>的一类</w:t>
      </w:r>
      <w:r>
        <w:rPr>
          <w:rFonts w:hint="eastAsia"/>
          <w:color w:val="auto"/>
          <w:sz w:val="24"/>
          <w:lang w:val="en-US" w:eastAsia="zh-CN"/>
        </w:rPr>
        <w:t>转换</w:t>
      </w:r>
      <w:r>
        <w:rPr>
          <w:rFonts w:hint="eastAsia"/>
          <w:color w:val="auto"/>
          <w:sz w:val="24"/>
        </w:rPr>
        <w:t>装置</w:t>
      </w:r>
      <w:r>
        <w:rPr>
          <w:rFonts w:hint="eastAsia"/>
          <w:color w:val="auto"/>
          <w:sz w:val="24"/>
          <w:lang w:eastAsia="zh-CN"/>
        </w:rPr>
        <w:t>，</w:t>
      </w:r>
      <w:r>
        <w:rPr>
          <w:rFonts w:hint="eastAsia"/>
          <w:color w:val="auto"/>
          <w:sz w:val="24"/>
          <w:lang w:val="en-US" w:eastAsia="zh-CN"/>
        </w:rPr>
        <w:t>可以实现一次输入大电流的隔离测量</w:t>
      </w:r>
      <w:r>
        <w:rPr>
          <w:color w:val="auto"/>
          <w:sz w:val="24"/>
        </w:rPr>
        <w:t>。</w:t>
      </w:r>
      <w:r>
        <w:rPr>
          <w:rFonts w:hint="eastAsia"/>
          <w:color w:val="auto"/>
          <w:sz w:val="24"/>
        </w:rPr>
        <w:t>其</w:t>
      </w:r>
      <w:r>
        <w:rPr>
          <w:color w:val="auto"/>
          <w:sz w:val="24"/>
        </w:rPr>
        <w:t>广泛</w:t>
      </w:r>
      <w:r>
        <w:rPr>
          <w:rFonts w:hint="eastAsia"/>
          <w:color w:val="auto"/>
          <w:sz w:val="24"/>
        </w:rPr>
        <w:t>应用于轨道交通、新能源发电、电池检测、MRI梯度放大器、高稳定性功率源、校准单元、功率分析仪表等。</w:t>
      </w:r>
      <w:r>
        <w:rPr>
          <w:color w:val="auto"/>
          <w:sz w:val="24"/>
        </w:rPr>
        <w:t>传感器</w:t>
      </w:r>
      <w:r>
        <w:rPr>
          <w:rFonts w:hint="eastAsia"/>
          <w:color w:val="auto"/>
          <w:sz w:val="24"/>
        </w:rPr>
        <w:t>按主要工作原理分为霍尔效应、磁通门（磁调制）和法拉第光磁效应</w:t>
      </w:r>
      <w:bookmarkStart w:id="102" w:name="OLE_LINK2"/>
      <w:r>
        <w:rPr>
          <w:rFonts w:hint="eastAsia"/>
          <w:color w:val="auto"/>
          <w:sz w:val="24"/>
        </w:rPr>
        <w:t>；按测量电流方式分为直流式、交流式和交直流两用式；按输出信号形式分为电流输出型和电压输出型；按结构形式分为开环结构和闭环结构；按连接方式分为穿心式和连接式。几种典型的交直流电流传感器的原理示意图如图1~图3所示。</w:t>
      </w:r>
    </w:p>
    <w:p>
      <w:pPr>
        <w:jc w:val="center"/>
        <w:rPr>
          <w:rFonts w:hint="default"/>
          <w:color w:val="auto"/>
          <w:lang w:val="en-US" w:eastAsia="zh-CN"/>
        </w:rPr>
      </w:pPr>
      <w:r>
        <w:rPr>
          <w:rFonts w:hint="default"/>
          <w:color w:val="auto"/>
          <w:lang w:val="en-US" w:eastAsia="zh-CN"/>
        </w:rPr>
        <w:drawing>
          <wp:inline distT="0" distB="0" distL="114300" distR="114300">
            <wp:extent cx="3599815" cy="1479550"/>
            <wp:effectExtent l="0" t="0" r="0" b="6350"/>
            <wp:docPr id="2" name="图片 2" descr="开环直测式霍尔电流传感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开环直测式霍尔电流传感器"/>
                    <pic:cNvPicPr>
                      <a:picLocks noChangeAspect="1"/>
                    </pic:cNvPicPr>
                  </pic:nvPicPr>
                  <pic:blipFill>
                    <a:blip r:embed="rId15"/>
                    <a:stretch>
                      <a:fillRect/>
                    </a:stretch>
                  </pic:blipFill>
                  <pic:spPr>
                    <a:xfrm>
                      <a:off x="0" y="0"/>
                      <a:ext cx="3599815" cy="1479550"/>
                    </a:xfrm>
                    <a:prstGeom prst="rect">
                      <a:avLst/>
                    </a:prstGeom>
                  </pic:spPr>
                </pic:pic>
              </a:graphicData>
            </a:graphic>
          </wp:inline>
        </w:drawing>
      </w:r>
    </w:p>
    <w:p>
      <w:pPr>
        <w:ind w:firstLine="420" w:firstLineChars="200"/>
        <w:jc w:val="center"/>
        <w:rPr>
          <w:rFonts w:hint="eastAsia" w:ascii="Times New Roman" w:hAnsi="Times New Roman" w:cs="Times New Roman"/>
          <w:color w:val="auto"/>
          <w:sz w:val="21"/>
          <w:szCs w:val="21"/>
          <w:lang w:val="en-US" w:eastAsia="zh-CN"/>
        </w:rPr>
      </w:pPr>
      <w:r>
        <w:rPr>
          <w:rFonts w:hint="eastAsia"/>
          <w:color w:val="auto"/>
          <w:sz w:val="21"/>
          <w:szCs w:val="21"/>
          <w:lang w:val="en-US" w:eastAsia="zh-CN"/>
        </w:rPr>
        <w:t xml:space="preserve">图1 </w:t>
      </w:r>
      <w:r>
        <w:rPr>
          <w:rFonts w:hint="eastAsia" w:ascii="Times New Roman" w:hAnsi="Times New Roman" w:cs="Times New Roman"/>
          <w:color w:val="auto"/>
          <w:sz w:val="21"/>
          <w:szCs w:val="21"/>
          <w:lang w:val="en-US" w:eastAsia="zh-CN"/>
        </w:rPr>
        <w:t>直接放大式霍尔电流传感器（又称开环式霍尔电流传感器）</w:t>
      </w:r>
    </w:p>
    <w:p>
      <w:pPr>
        <w:jc w:val="center"/>
        <w:rPr>
          <w:rFonts w:hint="default"/>
          <w:color w:val="auto"/>
          <w:lang w:val="en-US" w:eastAsia="zh-CN"/>
        </w:rPr>
      </w:pPr>
      <w:r>
        <w:rPr>
          <w:rFonts w:hint="default"/>
          <w:color w:val="auto"/>
          <w:lang w:val="en-US" w:eastAsia="zh-CN"/>
        </w:rPr>
        <w:drawing>
          <wp:inline distT="0" distB="0" distL="114300" distR="114300">
            <wp:extent cx="3599815" cy="1835150"/>
            <wp:effectExtent l="0" t="0" r="635" b="0"/>
            <wp:docPr id="24" name="图片 24" descr="磁平衡式霍尔电流传感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磁平衡式霍尔电流传感器"/>
                    <pic:cNvPicPr>
                      <a:picLocks noChangeAspect="1"/>
                    </pic:cNvPicPr>
                  </pic:nvPicPr>
                  <pic:blipFill>
                    <a:blip r:embed="rId16"/>
                    <a:stretch>
                      <a:fillRect/>
                    </a:stretch>
                  </pic:blipFill>
                  <pic:spPr>
                    <a:xfrm>
                      <a:off x="0" y="0"/>
                      <a:ext cx="3599815" cy="1835150"/>
                    </a:xfrm>
                    <a:prstGeom prst="rect">
                      <a:avLst/>
                    </a:prstGeom>
                  </pic:spPr>
                </pic:pic>
              </a:graphicData>
            </a:graphic>
          </wp:inline>
        </w:drawing>
      </w:r>
    </w:p>
    <w:p>
      <w:pPr>
        <w:jc w:val="center"/>
        <w:rPr>
          <w:rFonts w:hint="eastAsia"/>
          <w:color w:val="auto"/>
          <w:lang w:val="en-US" w:eastAsia="zh-CN"/>
        </w:rPr>
      </w:pPr>
      <w:r>
        <w:rPr>
          <w:rFonts w:hint="eastAsia"/>
          <w:color w:val="auto"/>
          <w:lang w:val="en-US" w:eastAsia="zh-CN"/>
        </w:rPr>
        <w:t>图2 磁平衡式霍尔电流传感器（又称闭环式霍尔电流传感器）</w:t>
      </w:r>
    </w:p>
    <w:p>
      <w:pPr>
        <w:jc w:val="center"/>
        <w:rPr>
          <w:rFonts w:hint="default"/>
          <w:color w:val="auto"/>
          <w:lang w:val="en-US" w:eastAsia="zh-CN"/>
        </w:rPr>
      </w:pPr>
      <w:r>
        <w:rPr>
          <w:rFonts w:hint="default"/>
          <w:color w:val="auto"/>
          <w:lang w:val="en-US" w:eastAsia="zh-CN"/>
        </w:rPr>
        <w:drawing>
          <wp:inline distT="0" distB="0" distL="114300" distR="114300">
            <wp:extent cx="3202305" cy="3599815"/>
            <wp:effectExtent l="0" t="0" r="7620" b="0"/>
            <wp:docPr id="25" name="图片 25" descr="零磁通电流传感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零磁通电流传感器"/>
                    <pic:cNvPicPr>
                      <a:picLocks noChangeAspect="1"/>
                    </pic:cNvPicPr>
                  </pic:nvPicPr>
                  <pic:blipFill>
                    <a:blip r:embed="rId17"/>
                    <a:stretch>
                      <a:fillRect/>
                    </a:stretch>
                  </pic:blipFill>
                  <pic:spPr>
                    <a:xfrm>
                      <a:off x="0" y="0"/>
                      <a:ext cx="3202305" cy="3599815"/>
                    </a:xfrm>
                    <a:prstGeom prst="rect">
                      <a:avLst/>
                    </a:prstGeom>
                  </pic:spPr>
                </pic:pic>
              </a:graphicData>
            </a:graphic>
          </wp:inline>
        </w:drawing>
      </w:r>
    </w:p>
    <w:p>
      <w:pPr>
        <w:jc w:val="center"/>
        <w:rPr>
          <w:rFonts w:hint="eastAsia"/>
          <w:color w:val="auto"/>
          <w:sz w:val="24"/>
        </w:rPr>
      </w:pPr>
      <w:r>
        <w:rPr>
          <w:rFonts w:hint="eastAsia"/>
          <w:color w:val="auto"/>
          <w:lang w:val="en-US" w:eastAsia="zh-CN"/>
        </w:rPr>
        <w:t>图3 磁调制式零磁通电流传感器（又称磁通门电流传感器）</w:t>
      </w:r>
    </w:p>
    <w:bookmarkEnd w:id="102"/>
    <w:p>
      <w:pPr>
        <w:pStyle w:val="2"/>
        <w:rPr>
          <w:color w:val="auto"/>
          <w:shd w:val="clear" w:color="auto" w:fill="FFFFFF"/>
        </w:rPr>
      </w:pPr>
      <w:bookmarkStart w:id="103" w:name="_Toc4343"/>
      <w:bookmarkStart w:id="104" w:name="_Toc1778"/>
      <w:bookmarkStart w:id="105" w:name="_Toc30183"/>
      <w:bookmarkStart w:id="106" w:name="_Toc10330"/>
      <w:bookmarkStart w:id="107" w:name="_Toc14828"/>
      <w:bookmarkStart w:id="108" w:name="_Toc22033"/>
      <w:r>
        <w:rPr>
          <w:rFonts w:hint="eastAsia"/>
          <w:color w:val="auto"/>
          <w:shd w:val="clear" w:color="auto" w:fill="FFFFFF"/>
        </w:rPr>
        <w:t>计量特性</w:t>
      </w:r>
      <w:bookmarkEnd w:id="103"/>
      <w:bookmarkEnd w:id="104"/>
      <w:bookmarkEnd w:id="105"/>
      <w:bookmarkEnd w:id="106"/>
      <w:bookmarkEnd w:id="107"/>
      <w:bookmarkEnd w:id="108"/>
    </w:p>
    <w:p>
      <w:pPr>
        <w:pStyle w:val="3"/>
        <w:numPr>
          <w:ilvl w:val="1"/>
          <w:numId w:val="0"/>
        </w:numPr>
        <w:ind w:left="-496" w:leftChars="-236" w:firstLine="480" w:firstLineChars="200"/>
        <w:rPr>
          <w:rFonts w:ascii="Times New Roman" w:hAnsi="Times New Roman"/>
          <w:color w:val="auto"/>
        </w:rPr>
      </w:pPr>
      <w:bookmarkStart w:id="109" w:name="_Toc17722"/>
      <w:bookmarkStart w:id="110" w:name="_Toc26340"/>
      <w:bookmarkStart w:id="111" w:name="_Toc12789"/>
      <w:bookmarkStart w:id="112" w:name="_Toc1221"/>
      <w:bookmarkStart w:id="113" w:name="_Toc6534"/>
      <w:bookmarkStart w:id="114" w:name="_Toc13273"/>
      <w:bookmarkStart w:id="115" w:name="_Toc20539"/>
      <w:r>
        <w:rPr>
          <w:rFonts w:ascii="Times New Roman" w:hAnsi="Times New Roman"/>
          <w:color w:val="auto"/>
        </w:rPr>
        <w:t>5.1 电流测量范围</w:t>
      </w:r>
      <w:bookmarkEnd w:id="109"/>
      <w:bookmarkEnd w:id="110"/>
      <w:bookmarkEnd w:id="111"/>
      <w:bookmarkEnd w:id="112"/>
      <w:bookmarkEnd w:id="113"/>
      <w:bookmarkEnd w:id="114"/>
      <w:bookmarkEnd w:id="115"/>
    </w:p>
    <w:p>
      <w:pPr>
        <w:spacing w:line="360" w:lineRule="auto"/>
        <w:rPr>
          <w:color w:val="auto"/>
          <w:sz w:val="24"/>
          <w:szCs w:val="24"/>
        </w:rPr>
      </w:pPr>
      <w:r>
        <w:rPr>
          <w:color w:val="auto"/>
          <w:sz w:val="24"/>
          <w:szCs w:val="24"/>
        </w:rPr>
        <w:t>5.1.1 交流电流</w:t>
      </w:r>
    </w:p>
    <w:p>
      <w:pPr>
        <w:spacing w:line="360" w:lineRule="auto"/>
        <w:ind w:firstLine="480" w:firstLineChars="200"/>
        <w:rPr>
          <w:color w:val="auto"/>
          <w:sz w:val="24"/>
          <w:szCs w:val="24"/>
        </w:rPr>
      </w:pPr>
      <w:r>
        <w:rPr>
          <w:color w:val="auto"/>
          <w:sz w:val="24"/>
          <w:szCs w:val="24"/>
        </w:rPr>
        <w:t>1</w:t>
      </w:r>
      <w:r>
        <w:rPr>
          <w:rFonts w:hint="eastAsia"/>
          <w:color w:val="auto"/>
          <w:sz w:val="24"/>
          <w:szCs w:val="24"/>
        </w:rPr>
        <w:t xml:space="preserve">0 </w:t>
      </w:r>
      <w:r>
        <w:rPr>
          <w:color w:val="auto"/>
          <w:sz w:val="24"/>
          <w:szCs w:val="24"/>
        </w:rPr>
        <w:t>mA~100</w:t>
      </w:r>
      <w:r>
        <w:rPr>
          <w:rFonts w:hint="eastAsia"/>
          <w:color w:val="auto"/>
          <w:sz w:val="24"/>
          <w:szCs w:val="24"/>
        </w:rPr>
        <w:t xml:space="preserve"> </w:t>
      </w:r>
      <w:r>
        <w:rPr>
          <w:color w:val="auto"/>
          <w:sz w:val="24"/>
          <w:szCs w:val="24"/>
        </w:rPr>
        <w:t>A</w:t>
      </w:r>
      <w:r>
        <w:rPr>
          <w:rFonts w:hint="eastAsia"/>
          <w:color w:val="auto"/>
          <w:sz w:val="24"/>
          <w:szCs w:val="24"/>
        </w:rPr>
        <w:t xml:space="preserve"> (</w:t>
      </w:r>
      <w:r>
        <w:rPr>
          <w:color w:val="auto"/>
          <w:sz w:val="24"/>
          <w:szCs w:val="24"/>
        </w:rPr>
        <w:t>10</w:t>
      </w:r>
      <w:r>
        <w:rPr>
          <w:rFonts w:hint="eastAsia"/>
          <w:color w:val="auto"/>
          <w:sz w:val="24"/>
          <w:szCs w:val="24"/>
        </w:rPr>
        <w:t xml:space="preserve"> </w:t>
      </w:r>
      <w:r>
        <w:rPr>
          <w:color w:val="auto"/>
          <w:sz w:val="24"/>
          <w:szCs w:val="24"/>
        </w:rPr>
        <w:t>Hz~1</w:t>
      </w:r>
      <w:r>
        <w:rPr>
          <w:rFonts w:hint="eastAsia"/>
          <w:color w:val="auto"/>
          <w:sz w:val="24"/>
          <w:szCs w:val="24"/>
        </w:rPr>
        <w:t xml:space="preserve">0 </w:t>
      </w:r>
      <w:r>
        <w:rPr>
          <w:color w:val="auto"/>
          <w:sz w:val="24"/>
          <w:szCs w:val="24"/>
        </w:rPr>
        <w:t>kHz</w:t>
      </w:r>
      <w:r>
        <w:rPr>
          <w:rFonts w:hint="eastAsia"/>
          <w:color w:val="auto"/>
          <w:sz w:val="24"/>
          <w:szCs w:val="24"/>
        </w:rPr>
        <w:t>)</w:t>
      </w:r>
      <w:r>
        <w:rPr>
          <w:color w:val="auto"/>
          <w:sz w:val="24"/>
          <w:szCs w:val="24"/>
        </w:rPr>
        <w:t>，</w:t>
      </w:r>
    </w:p>
    <w:p>
      <w:pPr>
        <w:spacing w:line="360" w:lineRule="auto"/>
        <w:ind w:firstLine="480" w:firstLineChars="200"/>
        <w:rPr>
          <w:color w:val="auto"/>
          <w:sz w:val="24"/>
          <w:szCs w:val="24"/>
        </w:rPr>
      </w:pPr>
      <w:r>
        <w:rPr>
          <w:rFonts w:hint="eastAsia"/>
          <w:color w:val="auto"/>
          <w:sz w:val="24"/>
          <w:szCs w:val="24"/>
        </w:rPr>
        <w:t>100 A~1 kA (45 Hz~1 kHz)，</w:t>
      </w:r>
    </w:p>
    <w:p>
      <w:pPr>
        <w:spacing w:line="360" w:lineRule="auto"/>
        <w:ind w:firstLine="480" w:firstLineChars="200"/>
        <w:rPr>
          <w:color w:val="auto"/>
          <w:sz w:val="24"/>
          <w:szCs w:val="24"/>
        </w:rPr>
      </w:pPr>
      <w:r>
        <w:rPr>
          <w:color w:val="auto"/>
          <w:sz w:val="24"/>
          <w:szCs w:val="24"/>
        </w:rPr>
        <w:t>1</w:t>
      </w:r>
      <w:r>
        <w:rPr>
          <w:rFonts w:hint="eastAsia"/>
          <w:color w:val="auto"/>
          <w:sz w:val="24"/>
          <w:szCs w:val="24"/>
        </w:rPr>
        <w:t xml:space="preserve"> k</w:t>
      </w:r>
      <w:r>
        <w:rPr>
          <w:color w:val="auto"/>
          <w:sz w:val="24"/>
          <w:szCs w:val="24"/>
        </w:rPr>
        <w:t>A~2</w:t>
      </w:r>
      <w:r>
        <w:rPr>
          <w:rFonts w:hint="eastAsia"/>
          <w:color w:val="auto"/>
          <w:sz w:val="24"/>
          <w:szCs w:val="24"/>
        </w:rPr>
        <w:t xml:space="preserve"> </w:t>
      </w:r>
      <w:r>
        <w:rPr>
          <w:color w:val="auto"/>
          <w:sz w:val="24"/>
          <w:szCs w:val="24"/>
        </w:rPr>
        <w:t>kA</w:t>
      </w:r>
      <w:r>
        <w:rPr>
          <w:rFonts w:hint="eastAsia"/>
          <w:color w:val="auto"/>
          <w:sz w:val="24"/>
          <w:szCs w:val="24"/>
        </w:rPr>
        <w:t xml:space="preserve"> (</w:t>
      </w:r>
      <w:r>
        <w:rPr>
          <w:color w:val="auto"/>
          <w:sz w:val="24"/>
          <w:szCs w:val="24"/>
        </w:rPr>
        <w:t>4</w:t>
      </w:r>
      <w:r>
        <w:rPr>
          <w:rFonts w:hint="eastAsia"/>
          <w:color w:val="auto"/>
          <w:sz w:val="24"/>
          <w:szCs w:val="24"/>
        </w:rPr>
        <w:t xml:space="preserve">5 </w:t>
      </w:r>
      <w:r>
        <w:rPr>
          <w:color w:val="auto"/>
          <w:sz w:val="24"/>
          <w:szCs w:val="24"/>
        </w:rPr>
        <w:t>Hz~</w:t>
      </w:r>
      <w:r>
        <w:rPr>
          <w:rFonts w:hint="eastAsia"/>
          <w:color w:val="auto"/>
          <w:sz w:val="24"/>
          <w:szCs w:val="24"/>
        </w:rPr>
        <w:t xml:space="preserve">400 </w:t>
      </w:r>
      <w:r>
        <w:rPr>
          <w:color w:val="auto"/>
          <w:sz w:val="24"/>
          <w:szCs w:val="24"/>
        </w:rPr>
        <w:t>Hz</w:t>
      </w:r>
      <w:r>
        <w:rPr>
          <w:rFonts w:hint="eastAsia"/>
          <w:color w:val="auto"/>
          <w:sz w:val="24"/>
          <w:szCs w:val="24"/>
        </w:rPr>
        <w:t>)</w:t>
      </w:r>
      <w:r>
        <w:rPr>
          <w:color w:val="auto"/>
          <w:sz w:val="24"/>
          <w:szCs w:val="24"/>
        </w:rPr>
        <w:t>。</w:t>
      </w:r>
    </w:p>
    <w:p>
      <w:pPr>
        <w:spacing w:line="360" w:lineRule="auto"/>
        <w:rPr>
          <w:color w:val="auto"/>
          <w:sz w:val="24"/>
          <w:szCs w:val="24"/>
        </w:rPr>
      </w:pPr>
      <w:r>
        <w:rPr>
          <w:color w:val="auto"/>
          <w:sz w:val="24"/>
          <w:szCs w:val="24"/>
        </w:rPr>
        <w:t>5.1.2 直流电流</w:t>
      </w:r>
    </w:p>
    <w:p>
      <w:pPr>
        <w:spacing w:line="360" w:lineRule="auto"/>
        <w:rPr>
          <w:color w:val="auto"/>
          <w:sz w:val="24"/>
          <w:szCs w:val="24"/>
        </w:rPr>
      </w:pPr>
      <w:r>
        <w:rPr>
          <w:color w:val="auto"/>
          <w:sz w:val="24"/>
          <w:szCs w:val="24"/>
        </w:rPr>
        <w:t xml:space="preserve">    1</w:t>
      </w:r>
      <w:r>
        <w:rPr>
          <w:rFonts w:hint="eastAsia"/>
          <w:color w:val="auto"/>
          <w:sz w:val="24"/>
          <w:szCs w:val="24"/>
        </w:rPr>
        <w:t xml:space="preserve">0 </w:t>
      </w:r>
      <w:r>
        <w:rPr>
          <w:color w:val="auto"/>
          <w:sz w:val="24"/>
          <w:szCs w:val="24"/>
        </w:rPr>
        <w:t>mA~10</w:t>
      </w:r>
      <w:r>
        <w:rPr>
          <w:rFonts w:hint="eastAsia"/>
          <w:color w:val="auto"/>
          <w:sz w:val="24"/>
          <w:szCs w:val="24"/>
        </w:rPr>
        <w:t xml:space="preserve"> </w:t>
      </w:r>
      <w:r>
        <w:rPr>
          <w:color w:val="auto"/>
          <w:sz w:val="24"/>
          <w:szCs w:val="24"/>
        </w:rPr>
        <w:t>kA</w:t>
      </w:r>
      <w:r>
        <w:rPr>
          <w:rFonts w:hint="eastAsia"/>
          <w:color w:val="auto"/>
          <w:sz w:val="24"/>
          <w:szCs w:val="24"/>
        </w:rPr>
        <w:t>。</w:t>
      </w:r>
    </w:p>
    <w:p>
      <w:pPr>
        <w:pStyle w:val="3"/>
        <w:numPr>
          <w:ilvl w:val="1"/>
          <w:numId w:val="0"/>
        </w:numPr>
        <w:ind w:left="-496" w:leftChars="-236" w:firstLine="480" w:firstLineChars="200"/>
        <w:rPr>
          <w:rFonts w:ascii="Times New Roman" w:hAnsi="Times New Roman"/>
          <w:color w:val="auto"/>
        </w:rPr>
      </w:pPr>
      <w:bookmarkStart w:id="116" w:name="_Toc7917"/>
      <w:bookmarkStart w:id="117" w:name="_Toc14970"/>
      <w:bookmarkStart w:id="118" w:name="_Toc18725"/>
      <w:bookmarkStart w:id="119" w:name="_Toc27753"/>
      <w:bookmarkStart w:id="120" w:name="_Toc29393"/>
      <w:bookmarkStart w:id="121" w:name="_Toc14896"/>
      <w:r>
        <w:rPr>
          <w:rFonts w:ascii="Times New Roman" w:hAnsi="Times New Roman"/>
          <w:color w:val="auto"/>
        </w:rPr>
        <w:t>5.2 零点输出</w:t>
      </w:r>
      <w:bookmarkEnd w:id="116"/>
      <w:bookmarkEnd w:id="117"/>
      <w:bookmarkEnd w:id="118"/>
      <w:bookmarkEnd w:id="119"/>
      <w:bookmarkEnd w:id="120"/>
      <w:r>
        <w:rPr>
          <w:rFonts w:hint="eastAsia" w:ascii="Times New Roman" w:hAnsi="Times New Roman"/>
          <w:color w:val="auto"/>
        </w:rPr>
        <w:t>误差</w:t>
      </w:r>
      <w:bookmarkEnd w:id="121"/>
    </w:p>
    <w:p>
      <w:pPr>
        <w:spacing w:line="360" w:lineRule="auto"/>
        <w:ind w:firstLine="480" w:firstLineChars="200"/>
        <w:rPr>
          <w:color w:val="auto"/>
          <w:sz w:val="24"/>
          <w:szCs w:val="24"/>
        </w:rPr>
      </w:pPr>
      <w:r>
        <w:rPr>
          <w:color w:val="auto"/>
          <w:sz w:val="24"/>
          <w:szCs w:val="24"/>
        </w:rPr>
        <w:t>不超过</w:t>
      </w:r>
      <w:r>
        <w:rPr>
          <w:rFonts w:hint="eastAsia"/>
          <w:color w:val="auto"/>
          <w:sz w:val="24"/>
          <w:szCs w:val="24"/>
          <w:highlight w:val="none"/>
          <w:lang w:eastAsia="zh-CN"/>
        </w:rPr>
        <w:t>最大允许误差</w:t>
      </w:r>
      <w:r>
        <w:rPr>
          <w:rFonts w:hint="eastAsia"/>
          <w:color w:val="auto"/>
          <w:sz w:val="24"/>
          <w:szCs w:val="24"/>
        </w:rPr>
        <w:t>的1/2</w:t>
      </w:r>
      <w:r>
        <w:rPr>
          <w:color w:val="auto"/>
          <w:sz w:val="24"/>
          <w:szCs w:val="24"/>
        </w:rPr>
        <w:t>。</w:t>
      </w:r>
      <w:r>
        <w:rPr>
          <w:rFonts w:hint="eastAsia"/>
          <w:color w:val="auto"/>
          <w:sz w:val="24"/>
          <w:szCs w:val="24"/>
        </w:rPr>
        <w:t xml:space="preserve">  </w:t>
      </w:r>
    </w:p>
    <w:p>
      <w:pPr>
        <w:pStyle w:val="3"/>
        <w:numPr>
          <w:ilvl w:val="1"/>
          <w:numId w:val="0"/>
        </w:numPr>
        <w:ind w:left="-496" w:leftChars="-236" w:firstLine="480" w:firstLineChars="200"/>
        <w:rPr>
          <w:rFonts w:ascii="Times New Roman" w:hAnsi="Times New Roman"/>
          <w:color w:val="auto"/>
        </w:rPr>
      </w:pPr>
      <w:bookmarkStart w:id="122" w:name="_Toc31298"/>
      <w:bookmarkStart w:id="123" w:name="_Toc19188"/>
      <w:bookmarkStart w:id="124" w:name="_Toc32233"/>
      <w:bookmarkStart w:id="125" w:name="_Toc6355"/>
      <w:bookmarkStart w:id="126" w:name="_Toc10206"/>
      <w:bookmarkStart w:id="127" w:name="_Toc17686"/>
      <w:bookmarkStart w:id="128" w:name="_Toc3671"/>
      <w:r>
        <w:rPr>
          <w:rFonts w:ascii="Times New Roman" w:hAnsi="Times New Roman"/>
          <w:color w:val="auto"/>
        </w:rPr>
        <w:t xml:space="preserve">5.3 </w:t>
      </w:r>
      <w:bookmarkEnd w:id="122"/>
      <w:r>
        <w:rPr>
          <w:rFonts w:ascii="Times New Roman" w:hAnsi="Times New Roman"/>
          <w:color w:val="auto"/>
        </w:rPr>
        <w:t>基本误差</w:t>
      </w:r>
      <w:bookmarkEnd w:id="123"/>
      <w:bookmarkEnd w:id="124"/>
      <w:bookmarkEnd w:id="125"/>
      <w:bookmarkEnd w:id="126"/>
      <w:bookmarkEnd w:id="127"/>
      <w:bookmarkEnd w:id="128"/>
    </w:p>
    <w:p>
      <w:pPr>
        <w:spacing w:line="360" w:lineRule="auto"/>
        <w:rPr>
          <w:color w:val="auto"/>
          <w:sz w:val="24"/>
          <w:szCs w:val="24"/>
        </w:rPr>
      </w:pPr>
      <w:r>
        <w:rPr>
          <w:color w:val="auto"/>
          <w:sz w:val="24"/>
          <w:szCs w:val="24"/>
        </w:rPr>
        <w:t>5.3.1交流电流</w:t>
      </w:r>
    </w:p>
    <w:p>
      <w:pPr>
        <w:spacing w:line="360" w:lineRule="auto"/>
        <w:ind w:firstLine="480" w:firstLineChars="200"/>
        <w:rPr>
          <w:rFonts w:hint="eastAsia"/>
          <w:color w:val="auto"/>
          <w:sz w:val="24"/>
          <w:szCs w:val="24"/>
        </w:rPr>
      </w:pPr>
      <w:r>
        <w:rPr>
          <w:color w:val="auto"/>
          <w:sz w:val="24"/>
          <w:szCs w:val="24"/>
        </w:rPr>
        <w:t>最大允许误差：±</w:t>
      </w:r>
      <w:r>
        <w:rPr>
          <w:rFonts w:hint="eastAsia"/>
          <w:color w:val="auto"/>
          <w:sz w:val="24"/>
          <w:szCs w:val="24"/>
        </w:rPr>
        <w:t>(</w:t>
      </w:r>
      <w:r>
        <w:rPr>
          <w:color w:val="auto"/>
          <w:sz w:val="24"/>
          <w:szCs w:val="24"/>
        </w:rPr>
        <w:t>0.05~5</w:t>
      </w:r>
      <w:r>
        <w:rPr>
          <w:rFonts w:hint="eastAsia"/>
          <w:color w:val="auto"/>
          <w:sz w:val="24"/>
          <w:szCs w:val="24"/>
        </w:rPr>
        <w:t>)</w:t>
      </w:r>
      <w:r>
        <w:rPr>
          <w:color w:val="auto"/>
          <w:sz w:val="24"/>
          <w:szCs w:val="24"/>
        </w:rPr>
        <w:t>%</w:t>
      </w:r>
      <w:r>
        <w:rPr>
          <w:rFonts w:hint="eastAsia"/>
          <w:color w:val="auto"/>
          <w:sz w:val="24"/>
          <w:szCs w:val="24"/>
        </w:rPr>
        <w:t>。</w:t>
      </w:r>
    </w:p>
    <w:p>
      <w:pPr>
        <w:spacing w:line="360" w:lineRule="auto"/>
        <w:ind w:firstLine="420" w:firstLineChars="200"/>
        <w:rPr>
          <w:rFonts w:hint="eastAsia"/>
          <w:color w:val="auto"/>
          <w:sz w:val="24"/>
          <w:szCs w:val="24"/>
        </w:rPr>
      </w:pPr>
      <w:r>
        <w:rPr>
          <w:rFonts w:hint="eastAsia" w:ascii="仿宋" w:hAnsi="仿宋" w:eastAsia="仿宋" w:cs="仿宋"/>
          <w:color w:val="auto"/>
        </w:rPr>
        <w:t>注：</w:t>
      </w:r>
      <w:r>
        <w:rPr>
          <w:rFonts w:hint="eastAsia" w:ascii="仿宋" w:hAnsi="仿宋" w:eastAsia="仿宋" w:cs="仿宋"/>
          <w:color w:val="auto"/>
          <w:lang w:val="en-US" w:eastAsia="zh-CN"/>
        </w:rPr>
        <w:t>传感器工作于交流模式下时，基本误差校准仅在参考频率点下进行，</w:t>
      </w:r>
      <w:r>
        <w:rPr>
          <w:rFonts w:hint="eastAsia" w:ascii="仿宋" w:hAnsi="仿宋" w:eastAsia="仿宋" w:cs="仿宋"/>
          <w:color w:val="auto"/>
        </w:rPr>
        <w:t>根据</w:t>
      </w:r>
      <w:r>
        <w:rPr>
          <w:rFonts w:hint="eastAsia" w:ascii="仿宋" w:hAnsi="仿宋" w:eastAsia="仿宋" w:cs="仿宋"/>
          <w:color w:val="auto"/>
          <w:lang w:val="en-US" w:eastAsia="zh-CN"/>
        </w:rPr>
        <w:t>被校传感器的</w:t>
      </w:r>
      <w:r>
        <w:rPr>
          <w:rFonts w:hint="eastAsia" w:ascii="仿宋" w:hAnsi="仿宋" w:eastAsia="仿宋" w:cs="仿宋"/>
          <w:color w:val="auto"/>
        </w:rPr>
        <w:t>说明书选择合适的</w:t>
      </w:r>
      <w:r>
        <w:rPr>
          <w:rFonts w:hint="eastAsia" w:ascii="仿宋" w:hAnsi="仿宋" w:eastAsia="仿宋" w:cs="仿宋"/>
          <w:color w:val="auto"/>
          <w:lang w:eastAsia="zh-CN"/>
        </w:rPr>
        <w:t>参考</w:t>
      </w:r>
      <w:r>
        <w:rPr>
          <w:rFonts w:hint="eastAsia" w:ascii="仿宋" w:hAnsi="仿宋" w:eastAsia="仿宋" w:cs="仿宋"/>
          <w:color w:val="auto"/>
        </w:rPr>
        <w:t>频率（</w:t>
      </w:r>
      <w:r>
        <w:rPr>
          <w:rFonts w:hint="default" w:ascii="Times New Roman" w:hAnsi="Times New Roman" w:eastAsia="仿宋" w:cs="Times New Roman"/>
          <w:color w:val="auto"/>
        </w:rPr>
        <w:t>如</w:t>
      </w:r>
      <w:r>
        <w:rPr>
          <w:rFonts w:hint="eastAsia" w:ascii="Times New Roman" w:hAnsi="Times New Roman" w:eastAsia="仿宋" w:cs="Times New Roman"/>
          <w:color w:val="auto"/>
          <w:lang w:val="en-US" w:eastAsia="zh-CN"/>
        </w:rPr>
        <w:t>50 Hz、</w:t>
      </w:r>
      <w:r>
        <w:rPr>
          <w:rFonts w:hint="default" w:ascii="Times New Roman" w:hAnsi="Times New Roman" w:eastAsia="仿宋" w:cs="Times New Roman"/>
          <w:color w:val="auto"/>
        </w:rPr>
        <w:t>1</w:t>
      </w:r>
      <w:r>
        <w:rPr>
          <w:rFonts w:hint="eastAsia" w:ascii="Times New Roman" w:hAnsi="Times New Roman" w:eastAsia="仿宋" w:cs="Times New Roman"/>
          <w:color w:val="auto"/>
          <w:lang w:val="en-US" w:eastAsia="zh-CN"/>
        </w:rPr>
        <w:t xml:space="preserve"> </w:t>
      </w:r>
      <w:r>
        <w:rPr>
          <w:rFonts w:hint="default" w:ascii="Times New Roman" w:hAnsi="Times New Roman" w:eastAsia="仿宋" w:cs="Times New Roman"/>
          <w:color w:val="auto"/>
        </w:rPr>
        <w:t>kHz</w:t>
      </w:r>
      <w:r>
        <w:rPr>
          <w:rFonts w:hint="eastAsia" w:ascii="仿宋" w:hAnsi="仿宋" w:eastAsia="仿宋" w:cs="仿宋"/>
          <w:color w:val="auto"/>
        </w:rPr>
        <w:t>）。</w:t>
      </w:r>
    </w:p>
    <w:p>
      <w:pPr>
        <w:spacing w:line="360" w:lineRule="auto"/>
        <w:rPr>
          <w:color w:val="auto"/>
          <w:sz w:val="24"/>
          <w:szCs w:val="24"/>
        </w:rPr>
      </w:pPr>
      <w:r>
        <w:rPr>
          <w:color w:val="auto"/>
          <w:sz w:val="24"/>
          <w:szCs w:val="24"/>
        </w:rPr>
        <w:t>5.3.2直流电流</w:t>
      </w:r>
    </w:p>
    <w:p>
      <w:pPr>
        <w:spacing w:line="360" w:lineRule="auto"/>
        <w:ind w:firstLine="480" w:firstLineChars="200"/>
        <w:rPr>
          <w:color w:val="auto"/>
          <w:sz w:val="24"/>
          <w:szCs w:val="24"/>
        </w:rPr>
      </w:pPr>
      <w:r>
        <w:rPr>
          <w:color w:val="auto"/>
          <w:sz w:val="24"/>
          <w:szCs w:val="24"/>
        </w:rPr>
        <w:t>最大允许误差：±</w:t>
      </w:r>
      <w:r>
        <w:rPr>
          <w:rFonts w:hint="eastAsia"/>
          <w:color w:val="auto"/>
          <w:sz w:val="24"/>
          <w:szCs w:val="24"/>
        </w:rPr>
        <w:t>(</w:t>
      </w:r>
      <w:r>
        <w:rPr>
          <w:color w:val="auto"/>
          <w:sz w:val="24"/>
          <w:szCs w:val="24"/>
        </w:rPr>
        <w:t>0.01~5</w:t>
      </w:r>
      <w:r>
        <w:rPr>
          <w:rFonts w:hint="eastAsia"/>
          <w:color w:val="auto"/>
          <w:sz w:val="24"/>
          <w:szCs w:val="24"/>
        </w:rPr>
        <w:t>)</w:t>
      </w:r>
      <w:r>
        <w:rPr>
          <w:color w:val="auto"/>
          <w:sz w:val="24"/>
          <w:szCs w:val="24"/>
        </w:rPr>
        <w:t>%</w:t>
      </w:r>
      <w:r>
        <w:rPr>
          <w:rFonts w:hint="eastAsia"/>
          <w:color w:val="auto"/>
          <w:sz w:val="24"/>
          <w:szCs w:val="24"/>
        </w:rPr>
        <w:t>。</w:t>
      </w:r>
    </w:p>
    <w:p>
      <w:pPr>
        <w:pStyle w:val="3"/>
        <w:numPr>
          <w:ilvl w:val="1"/>
          <w:numId w:val="0"/>
        </w:numPr>
        <w:ind w:left="-496" w:leftChars="-236" w:firstLine="480" w:firstLineChars="200"/>
        <w:rPr>
          <w:color w:val="auto"/>
        </w:rPr>
      </w:pPr>
      <w:bookmarkStart w:id="129" w:name="_Toc7892"/>
      <w:bookmarkStart w:id="130" w:name="_Toc23760"/>
      <w:bookmarkStart w:id="131" w:name="_Toc15219"/>
      <w:bookmarkStart w:id="132" w:name="_Toc29170"/>
      <w:bookmarkStart w:id="133" w:name="_Toc21463"/>
      <w:bookmarkStart w:id="134" w:name="_Toc31768"/>
      <w:bookmarkStart w:id="135" w:name="_Toc16366"/>
      <w:r>
        <w:rPr>
          <w:rFonts w:ascii="Times New Roman" w:hAnsi="Times New Roman"/>
          <w:color w:val="auto"/>
        </w:rPr>
        <w:t>5.4</w:t>
      </w:r>
      <w:r>
        <w:rPr>
          <w:color w:val="auto"/>
        </w:rPr>
        <w:t xml:space="preserve"> 线性度</w:t>
      </w:r>
      <w:bookmarkEnd w:id="129"/>
      <w:bookmarkEnd w:id="130"/>
      <w:bookmarkEnd w:id="131"/>
      <w:bookmarkEnd w:id="132"/>
      <w:bookmarkEnd w:id="133"/>
      <w:bookmarkEnd w:id="134"/>
      <w:bookmarkEnd w:id="135"/>
    </w:p>
    <w:p>
      <w:pPr>
        <w:spacing w:line="360" w:lineRule="auto"/>
        <w:ind w:firstLine="480" w:firstLineChars="200"/>
        <w:rPr>
          <w:color w:val="auto"/>
          <w:sz w:val="24"/>
          <w:szCs w:val="24"/>
        </w:rPr>
      </w:pPr>
      <w:bookmarkStart w:id="136" w:name="OLE_LINK1"/>
      <w:r>
        <w:rPr>
          <w:color w:val="auto"/>
          <w:sz w:val="24"/>
          <w:szCs w:val="24"/>
        </w:rPr>
        <w:t>不超过最大允许误差</w:t>
      </w:r>
      <w:r>
        <w:rPr>
          <w:rFonts w:hint="eastAsia"/>
          <w:color w:val="auto"/>
          <w:sz w:val="24"/>
          <w:szCs w:val="24"/>
        </w:rPr>
        <w:t>的1/5</w:t>
      </w:r>
      <w:r>
        <w:rPr>
          <w:color w:val="auto"/>
          <w:sz w:val="24"/>
          <w:szCs w:val="24"/>
        </w:rPr>
        <w:t>。</w:t>
      </w:r>
      <w:bookmarkEnd w:id="136"/>
    </w:p>
    <w:p>
      <w:pPr>
        <w:pStyle w:val="3"/>
        <w:numPr>
          <w:ilvl w:val="1"/>
          <w:numId w:val="0"/>
        </w:numPr>
        <w:ind w:left="-496" w:leftChars="-236" w:firstLine="480" w:firstLineChars="200"/>
        <w:rPr>
          <w:color w:val="auto"/>
        </w:rPr>
      </w:pPr>
      <w:bookmarkStart w:id="137" w:name="_Toc10825"/>
      <w:bookmarkStart w:id="138" w:name="_Toc15265"/>
      <w:bookmarkStart w:id="139" w:name="_Toc21616"/>
      <w:bookmarkStart w:id="140" w:name="_Toc25307"/>
      <w:bookmarkStart w:id="141" w:name="_Toc23650"/>
      <w:bookmarkStart w:id="142" w:name="_Toc3124"/>
      <w:r>
        <w:rPr>
          <w:rFonts w:ascii="Times New Roman" w:hAnsi="Times New Roman"/>
          <w:color w:val="auto"/>
        </w:rPr>
        <w:t>5.5</w:t>
      </w:r>
      <w:r>
        <w:rPr>
          <w:color w:val="auto"/>
        </w:rPr>
        <w:t xml:space="preserve"> 回差</w:t>
      </w:r>
      <w:bookmarkEnd w:id="137"/>
      <w:bookmarkEnd w:id="138"/>
      <w:bookmarkEnd w:id="139"/>
      <w:bookmarkEnd w:id="140"/>
      <w:bookmarkEnd w:id="141"/>
      <w:bookmarkEnd w:id="142"/>
    </w:p>
    <w:p>
      <w:pPr>
        <w:spacing w:line="360" w:lineRule="auto"/>
        <w:ind w:firstLine="480" w:firstLineChars="200"/>
        <w:rPr>
          <w:color w:val="auto"/>
          <w:sz w:val="24"/>
          <w:szCs w:val="24"/>
        </w:rPr>
      </w:pPr>
      <w:r>
        <w:rPr>
          <w:color w:val="auto"/>
          <w:sz w:val="24"/>
          <w:szCs w:val="24"/>
        </w:rPr>
        <w:t>不超过最大允许误差的绝对值。</w:t>
      </w:r>
    </w:p>
    <w:p>
      <w:pPr>
        <w:pStyle w:val="3"/>
        <w:numPr>
          <w:ilvl w:val="1"/>
          <w:numId w:val="0"/>
        </w:numPr>
        <w:ind w:left="-496" w:leftChars="-236" w:firstLine="480" w:firstLineChars="200"/>
        <w:rPr>
          <w:color w:val="auto"/>
        </w:rPr>
      </w:pPr>
      <w:bookmarkStart w:id="143" w:name="_Toc7702"/>
      <w:bookmarkStart w:id="144" w:name="_Toc28411"/>
      <w:bookmarkStart w:id="145" w:name="_Toc8489"/>
      <w:bookmarkStart w:id="146" w:name="_Toc29275"/>
      <w:bookmarkStart w:id="147" w:name="_Toc8311"/>
      <w:bookmarkStart w:id="148" w:name="_Toc18122"/>
      <w:bookmarkStart w:id="149" w:name="_Toc20485"/>
      <w:r>
        <w:rPr>
          <w:rFonts w:ascii="Times New Roman" w:hAnsi="Times New Roman"/>
          <w:color w:val="auto"/>
        </w:rPr>
        <w:t>5.6</w:t>
      </w:r>
      <w:r>
        <w:rPr>
          <w:color w:val="auto"/>
        </w:rPr>
        <w:t xml:space="preserve"> 重复性</w:t>
      </w:r>
      <w:bookmarkEnd w:id="143"/>
      <w:bookmarkEnd w:id="144"/>
      <w:bookmarkEnd w:id="145"/>
      <w:bookmarkEnd w:id="146"/>
      <w:bookmarkEnd w:id="147"/>
      <w:bookmarkEnd w:id="148"/>
      <w:bookmarkEnd w:id="149"/>
      <w:bookmarkStart w:id="150" w:name="_Toc22679"/>
    </w:p>
    <w:p>
      <w:pPr>
        <w:spacing w:line="360" w:lineRule="auto"/>
        <w:ind w:firstLine="480" w:firstLineChars="200"/>
        <w:rPr>
          <w:color w:val="auto"/>
          <w:sz w:val="24"/>
          <w:szCs w:val="24"/>
        </w:rPr>
      </w:pPr>
      <w:r>
        <w:rPr>
          <w:color w:val="auto"/>
          <w:sz w:val="24"/>
          <w:szCs w:val="24"/>
        </w:rPr>
        <w:t>不超过最大允许误差</w:t>
      </w:r>
      <w:r>
        <w:rPr>
          <w:rFonts w:hint="eastAsia"/>
          <w:color w:val="auto"/>
          <w:sz w:val="24"/>
          <w:szCs w:val="24"/>
        </w:rPr>
        <w:t>的</w:t>
      </w:r>
      <w:r>
        <w:rPr>
          <w:color w:val="auto"/>
          <w:sz w:val="24"/>
          <w:szCs w:val="24"/>
        </w:rPr>
        <w:t>绝对值</w:t>
      </w:r>
      <w:r>
        <w:rPr>
          <w:rFonts w:hint="eastAsia"/>
          <w:color w:val="auto"/>
          <w:sz w:val="24"/>
          <w:szCs w:val="24"/>
        </w:rPr>
        <w:t>的1/5</w:t>
      </w:r>
      <w:r>
        <w:rPr>
          <w:color w:val="auto"/>
          <w:sz w:val="24"/>
          <w:szCs w:val="24"/>
        </w:rPr>
        <w:t>。</w:t>
      </w:r>
    </w:p>
    <w:p>
      <w:pPr>
        <w:pStyle w:val="3"/>
        <w:numPr>
          <w:ilvl w:val="1"/>
          <w:numId w:val="0"/>
        </w:numPr>
        <w:ind w:left="-496" w:leftChars="-236" w:firstLine="480" w:firstLineChars="200"/>
        <w:rPr>
          <w:color w:val="auto"/>
          <w:highlight w:val="none"/>
        </w:rPr>
      </w:pPr>
      <w:bookmarkStart w:id="151" w:name="_Toc9538"/>
      <w:bookmarkStart w:id="152" w:name="_Toc32607"/>
      <w:bookmarkStart w:id="153" w:name="_Toc13595"/>
      <w:bookmarkStart w:id="154" w:name="_Toc5556"/>
      <w:bookmarkStart w:id="155" w:name="_Toc18903"/>
      <w:bookmarkStart w:id="156" w:name="_Toc7183"/>
      <w:r>
        <w:rPr>
          <w:rFonts w:ascii="Times New Roman" w:hAnsi="Times New Roman"/>
          <w:color w:val="auto"/>
          <w:highlight w:val="none"/>
        </w:rPr>
        <w:t>5.7</w:t>
      </w:r>
      <w:r>
        <w:rPr>
          <w:color w:val="auto"/>
          <w:highlight w:val="none"/>
        </w:rPr>
        <w:t xml:space="preserve"> </w:t>
      </w:r>
      <w:r>
        <w:rPr>
          <w:rFonts w:hint="eastAsia"/>
          <w:color w:val="auto"/>
          <w:highlight w:val="none"/>
          <w:lang w:val="en-US" w:eastAsia="zh-CN"/>
        </w:rPr>
        <w:t>阶跃</w:t>
      </w:r>
      <w:r>
        <w:rPr>
          <w:color w:val="auto"/>
          <w:highlight w:val="none"/>
        </w:rPr>
        <w:t>响应时间</w:t>
      </w:r>
      <w:bookmarkEnd w:id="150"/>
      <w:bookmarkEnd w:id="151"/>
      <w:bookmarkEnd w:id="152"/>
      <w:bookmarkEnd w:id="153"/>
      <w:bookmarkEnd w:id="154"/>
      <w:bookmarkEnd w:id="155"/>
      <w:bookmarkEnd w:id="156"/>
    </w:p>
    <w:p>
      <w:pPr>
        <w:spacing w:line="360" w:lineRule="auto"/>
        <w:ind w:firstLine="480" w:firstLineChars="200"/>
        <w:rPr>
          <w:color w:val="auto"/>
          <w:sz w:val="24"/>
          <w:szCs w:val="24"/>
          <w:highlight w:val="none"/>
        </w:rPr>
      </w:pPr>
      <w:r>
        <w:rPr>
          <w:color w:val="auto"/>
          <w:sz w:val="24"/>
          <w:szCs w:val="24"/>
          <w:highlight w:val="none"/>
        </w:rPr>
        <w:t>1</w:t>
      </w:r>
      <w:r>
        <w:rPr>
          <w:rFonts w:hint="eastAsia"/>
          <w:color w:val="auto"/>
          <w:sz w:val="24"/>
          <w:szCs w:val="24"/>
          <w:highlight w:val="none"/>
        </w:rPr>
        <w:t xml:space="preserve"> </w:t>
      </w:r>
      <w:r>
        <w:rPr>
          <w:color w:val="auto"/>
          <w:sz w:val="24"/>
          <w:szCs w:val="24"/>
          <w:highlight w:val="none"/>
        </w:rPr>
        <w:t>μs</w:t>
      </w:r>
      <w:r>
        <w:rPr>
          <w:rFonts w:hint="eastAsia"/>
          <w:color w:val="auto"/>
          <w:sz w:val="24"/>
          <w:szCs w:val="24"/>
          <w:highlight w:val="none"/>
        </w:rPr>
        <w:t xml:space="preserve"> </w:t>
      </w:r>
      <w:r>
        <w:rPr>
          <w:color w:val="auto"/>
          <w:sz w:val="24"/>
          <w:szCs w:val="24"/>
          <w:highlight w:val="none"/>
        </w:rPr>
        <w:t>~</w:t>
      </w:r>
      <w:r>
        <w:rPr>
          <w:rFonts w:hint="eastAsia"/>
          <w:color w:val="auto"/>
          <w:sz w:val="24"/>
          <w:szCs w:val="24"/>
          <w:highlight w:val="none"/>
        </w:rPr>
        <w:t xml:space="preserve"> </w:t>
      </w:r>
      <w:r>
        <w:rPr>
          <w:color w:val="auto"/>
          <w:sz w:val="24"/>
          <w:szCs w:val="24"/>
          <w:highlight w:val="none"/>
        </w:rPr>
        <w:t>400</w:t>
      </w:r>
      <w:r>
        <w:rPr>
          <w:rFonts w:hint="eastAsia"/>
          <w:color w:val="auto"/>
          <w:sz w:val="24"/>
          <w:szCs w:val="24"/>
          <w:highlight w:val="none"/>
        </w:rPr>
        <w:t xml:space="preserve"> </w:t>
      </w:r>
      <w:r>
        <w:rPr>
          <w:color w:val="auto"/>
          <w:sz w:val="24"/>
          <w:szCs w:val="24"/>
          <w:highlight w:val="none"/>
        </w:rPr>
        <w:t>ms</w:t>
      </w:r>
      <w:r>
        <w:rPr>
          <w:rFonts w:hint="eastAsia"/>
          <w:color w:val="auto"/>
          <w:sz w:val="24"/>
          <w:szCs w:val="24"/>
          <w:highlight w:val="none"/>
        </w:rPr>
        <w:t>。</w:t>
      </w:r>
    </w:p>
    <w:p>
      <w:pPr>
        <w:pStyle w:val="3"/>
        <w:numPr>
          <w:ilvl w:val="1"/>
          <w:numId w:val="0"/>
        </w:numPr>
        <w:ind w:left="-496" w:leftChars="-236" w:firstLine="480" w:firstLineChars="200"/>
        <w:rPr>
          <w:rFonts w:hint="default" w:ascii="Times New Roman" w:hAnsi="Times New Roman" w:eastAsia="宋体"/>
          <w:color w:val="auto"/>
          <w:highlight w:val="none"/>
          <w:lang w:val="en-US" w:eastAsia="zh-CN"/>
        </w:rPr>
      </w:pPr>
      <w:bookmarkStart w:id="157" w:name="_Toc2528"/>
      <w:bookmarkStart w:id="158" w:name="_Toc11854"/>
      <w:bookmarkStart w:id="159" w:name="_Toc21222"/>
      <w:bookmarkStart w:id="160" w:name="_Toc15604"/>
      <w:bookmarkStart w:id="161" w:name="_Toc25123"/>
      <w:bookmarkStart w:id="162" w:name="_Toc26495"/>
      <w:bookmarkStart w:id="163" w:name="_Toc15771"/>
      <w:r>
        <w:rPr>
          <w:rFonts w:ascii="Times New Roman" w:hAnsi="Times New Roman"/>
          <w:color w:val="auto"/>
          <w:highlight w:val="none"/>
        </w:rPr>
        <w:t>5.8 频率</w:t>
      </w:r>
      <w:bookmarkEnd w:id="157"/>
      <w:bookmarkEnd w:id="158"/>
      <w:bookmarkEnd w:id="159"/>
      <w:bookmarkEnd w:id="160"/>
      <w:bookmarkEnd w:id="161"/>
      <w:bookmarkEnd w:id="162"/>
      <w:r>
        <w:rPr>
          <w:rFonts w:hint="eastAsia" w:ascii="Times New Roman" w:hAnsi="Times New Roman"/>
          <w:color w:val="auto"/>
          <w:highlight w:val="none"/>
          <w:lang w:val="en-US" w:eastAsia="zh-CN"/>
        </w:rPr>
        <w:t>附加误差</w:t>
      </w:r>
      <w:bookmarkEnd w:id="163"/>
    </w:p>
    <w:p>
      <w:pPr>
        <w:spacing w:line="360" w:lineRule="auto"/>
        <w:rPr>
          <w:rFonts w:hint="default" w:eastAsia="宋体"/>
          <w:color w:val="auto"/>
          <w:sz w:val="24"/>
          <w:szCs w:val="24"/>
          <w:highlight w:val="none"/>
          <w:lang w:val="en-US" w:eastAsia="zh-CN"/>
        </w:rPr>
      </w:pPr>
      <w:r>
        <w:rPr>
          <w:color w:val="auto"/>
          <w:sz w:val="24"/>
          <w:szCs w:val="24"/>
          <w:highlight w:val="none"/>
        </w:rPr>
        <w:t>5.8.</w:t>
      </w:r>
      <w:r>
        <w:rPr>
          <w:rFonts w:hint="eastAsia"/>
          <w:color w:val="auto"/>
          <w:sz w:val="24"/>
          <w:szCs w:val="24"/>
          <w:highlight w:val="none"/>
        </w:rPr>
        <w:t>1</w:t>
      </w:r>
      <w:r>
        <w:rPr>
          <w:color w:val="auto"/>
          <w:sz w:val="24"/>
          <w:szCs w:val="24"/>
          <w:highlight w:val="none"/>
        </w:rPr>
        <w:t xml:space="preserve"> </w:t>
      </w:r>
      <w:r>
        <w:rPr>
          <w:rFonts w:hint="eastAsia"/>
          <w:color w:val="auto"/>
          <w:sz w:val="24"/>
          <w:szCs w:val="24"/>
          <w:highlight w:val="none"/>
          <w:lang w:val="en-US" w:eastAsia="zh-CN"/>
        </w:rPr>
        <w:t>幅度误差</w:t>
      </w:r>
    </w:p>
    <w:p>
      <w:pPr>
        <w:spacing w:line="360" w:lineRule="auto"/>
        <w:ind w:firstLine="480" w:firstLineChars="200"/>
        <w:rPr>
          <w:rFonts w:hint="default" w:eastAsia="宋体"/>
          <w:color w:val="auto"/>
          <w:sz w:val="24"/>
          <w:szCs w:val="24"/>
          <w:highlight w:val="none"/>
          <w:lang w:val="en-US" w:eastAsia="zh-CN"/>
        </w:rPr>
      </w:pPr>
      <w:r>
        <w:rPr>
          <w:rFonts w:hint="eastAsia"/>
          <w:color w:val="auto"/>
          <w:sz w:val="24"/>
          <w:szCs w:val="24"/>
          <w:highlight w:val="none"/>
          <w:lang w:val="en-US" w:eastAsia="zh-CN"/>
        </w:rPr>
        <w:t>频率范围：</w:t>
      </w:r>
      <w:r>
        <w:rPr>
          <w:rFonts w:hint="eastAsia"/>
          <w:color w:val="auto"/>
          <w:sz w:val="24"/>
          <w:szCs w:val="24"/>
          <w:highlight w:val="none"/>
          <w:lang w:eastAsia="zh-CN"/>
        </w:rPr>
        <w:t>（</w:t>
      </w:r>
      <w:r>
        <w:rPr>
          <w:rFonts w:hint="eastAsia"/>
          <w:color w:val="auto"/>
          <w:sz w:val="24"/>
          <w:szCs w:val="24"/>
          <w:highlight w:val="none"/>
          <w:lang w:val="en-US" w:eastAsia="zh-CN"/>
        </w:rPr>
        <w:t>10 Hz~10 kHz），</w:t>
      </w:r>
    </w:p>
    <w:p>
      <w:pPr>
        <w:spacing w:line="360" w:lineRule="auto"/>
        <w:ind w:firstLine="480" w:firstLineChars="200"/>
        <w:rPr>
          <w:color w:val="auto"/>
          <w:sz w:val="24"/>
          <w:szCs w:val="24"/>
          <w:highlight w:val="none"/>
        </w:rPr>
      </w:pPr>
      <w:r>
        <w:rPr>
          <w:rFonts w:hint="eastAsia"/>
          <w:color w:val="auto"/>
          <w:sz w:val="24"/>
          <w:szCs w:val="24"/>
          <w:highlight w:val="none"/>
          <w:lang w:val="en-US" w:eastAsia="zh-CN"/>
        </w:rPr>
        <w:t>最大允许误差：</w:t>
      </w:r>
      <w:r>
        <w:rPr>
          <w:color w:val="auto"/>
          <w:sz w:val="24"/>
          <w:szCs w:val="24"/>
          <w:highlight w:val="none"/>
        </w:rPr>
        <w:t>±</w:t>
      </w:r>
      <w:r>
        <w:rPr>
          <w:rFonts w:hint="eastAsia"/>
          <w:color w:val="auto"/>
          <w:sz w:val="24"/>
          <w:szCs w:val="24"/>
          <w:highlight w:val="none"/>
        </w:rPr>
        <w:t>(</w:t>
      </w:r>
      <w:r>
        <w:rPr>
          <w:color w:val="auto"/>
          <w:sz w:val="24"/>
          <w:szCs w:val="24"/>
          <w:highlight w:val="none"/>
        </w:rPr>
        <w:t>0.01~20</w:t>
      </w:r>
      <w:r>
        <w:rPr>
          <w:rFonts w:hint="eastAsia"/>
          <w:color w:val="auto"/>
          <w:sz w:val="24"/>
          <w:szCs w:val="24"/>
          <w:highlight w:val="none"/>
        </w:rPr>
        <w:t>)</w:t>
      </w:r>
      <w:r>
        <w:rPr>
          <w:color w:val="auto"/>
          <w:sz w:val="24"/>
          <w:szCs w:val="24"/>
          <w:highlight w:val="none"/>
        </w:rPr>
        <w:t>%</w:t>
      </w:r>
      <w:r>
        <w:rPr>
          <w:rFonts w:hint="eastAsia"/>
          <w:color w:val="auto"/>
          <w:sz w:val="24"/>
          <w:szCs w:val="24"/>
          <w:highlight w:val="none"/>
        </w:rPr>
        <w:t>。</w:t>
      </w:r>
    </w:p>
    <w:p>
      <w:pPr>
        <w:spacing w:line="360" w:lineRule="auto"/>
        <w:rPr>
          <w:rFonts w:hint="eastAsia"/>
          <w:color w:val="auto"/>
          <w:sz w:val="24"/>
          <w:szCs w:val="24"/>
          <w:highlight w:val="none"/>
          <w:lang w:val="en-US" w:eastAsia="zh-CN"/>
        </w:rPr>
      </w:pPr>
      <w:r>
        <w:rPr>
          <w:color w:val="auto"/>
          <w:sz w:val="24"/>
          <w:szCs w:val="24"/>
          <w:highlight w:val="none"/>
        </w:rPr>
        <w:t>5.8.</w:t>
      </w:r>
      <w:r>
        <w:rPr>
          <w:rFonts w:hint="eastAsia"/>
          <w:color w:val="auto"/>
          <w:sz w:val="24"/>
          <w:szCs w:val="24"/>
          <w:highlight w:val="none"/>
        </w:rPr>
        <w:t>2</w:t>
      </w:r>
      <w:r>
        <w:rPr>
          <w:color w:val="auto"/>
          <w:sz w:val="24"/>
          <w:szCs w:val="24"/>
          <w:highlight w:val="none"/>
        </w:rPr>
        <w:t xml:space="preserve"> </w:t>
      </w:r>
      <w:r>
        <w:rPr>
          <w:rFonts w:hint="eastAsia"/>
          <w:color w:val="auto"/>
          <w:sz w:val="24"/>
          <w:szCs w:val="24"/>
          <w:highlight w:val="none"/>
          <w:lang w:val="en-US" w:eastAsia="zh-CN"/>
        </w:rPr>
        <w:t>相移</w:t>
      </w:r>
    </w:p>
    <w:p>
      <w:pPr>
        <w:spacing w:line="360" w:lineRule="auto"/>
        <w:ind w:firstLine="480" w:firstLineChars="200"/>
        <w:rPr>
          <w:rFonts w:hint="default" w:eastAsia="宋体"/>
          <w:color w:val="auto"/>
          <w:sz w:val="24"/>
          <w:szCs w:val="24"/>
          <w:highlight w:val="none"/>
          <w:lang w:val="en-US" w:eastAsia="zh-CN"/>
        </w:rPr>
      </w:pPr>
      <w:r>
        <w:rPr>
          <w:rFonts w:hint="eastAsia"/>
          <w:color w:val="auto"/>
          <w:sz w:val="24"/>
          <w:szCs w:val="24"/>
          <w:highlight w:val="none"/>
          <w:lang w:val="en-US" w:eastAsia="zh-CN"/>
        </w:rPr>
        <w:t>频率范围：</w:t>
      </w:r>
      <w:r>
        <w:rPr>
          <w:rFonts w:hint="eastAsia"/>
          <w:color w:val="auto"/>
          <w:sz w:val="24"/>
          <w:szCs w:val="24"/>
          <w:highlight w:val="none"/>
          <w:lang w:eastAsia="zh-CN"/>
        </w:rPr>
        <w:t>（</w:t>
      </w:r>
      <w:r>
        <w:rPr>
          <w:rFonts w:hint="eastAsia"/>
          <w:color w:val="auto"/>
          <w:sz w:val="24"/>
          <w:szCs w:val="24"/>
          <w:highlight w:val="none"/>
          <w:lang w:val="en-US" w:eastAsia="zh-CN"/>
        </w:rPr>
        <w:t>10 Hz~10 kHz），</w:t>
      </w:r>
    </w:p>
    <w:p>
      <w:pPr>
        <w:spacing w:line="360" w:lineRule="auto"/>
        <w:ind w:firstLine="480" w:firstLineChars="200"/>
        <w:rPr>
          <w:rFonts w:ascii="仿宋" w:hAnsi="仿宋" w:eastAsia="仿宋"/>
          <w:color w:val="auto"/>
          <w:szCs w:val="21"/>
          <w:highlight w:val="none"/>
          <w:shd w:val="clear" w:color="auto" w:fill="FFFFFF"/>
        </w:rPr>
      </w:pPr>
      <w:r>
        <w:rPr>
          <w:rFonts w:hint="eastAsia"/>
          <w:color w:val="auto"/>
          <w:sz w:val="24"/>
          <w:szCs w:val="24"/>
          <w:highlight w:val="none"/>
          <w:lang w:val="en-US" w:eastAsia="zh-CN"/>
        </w:rPr>
        <w:t>相移：</w:t>
      </w:r>
      <w:r>
        <w:rPr>
          <w:color w:val="auto"/>
          <w:sz w:val="24"/>
          <w:szCs w:val="24"/>
          <w:highlight w:val="none"/>
        </w:rPr>
        <w:t>±</w:t>
      </w:r>
      <w:r>
        <w:rPr>
          <w:rFonts w:hint="eastAsia"/>
          <w:color w:val="auto"/>
          <w:sz w:val="24"/>
          <w:szCs w:val="24"/>
          <w:highlight w:val="none"/>
        </w:rPr>
        <w:t>(</w:t>
      </w:r>
      <w:r>
        <w:rPr>
          <w:color w:val="auto"/>
          <w:sz w:val="24"/>
          <w:szCs w:val="24"/>
          <w:highlight w:val="none"/>
        </w:rPr>
        <w:t>0.0</w:t>
      </w:r>
      <w:r>
        <w:rPr>
          <w:rFonts w:hint="eastAsia"/>
          <w:color w:val="auto"/>
          <w:sz w:val="24"/>
          <w:szCs w:val="24"/>
          <w:highlight w:val="none"/>
          <w:lang w:val="en-US" w:eastAsia="zh-CN"/>
        </w:rPr>
        <w:t>5</w:t>
      </w:r>
      <w:r>
        <w:rPr>
          <w:color w:val="auto"/>
          <w:sz w:val="24"/>
          <w:szCs w:val="24"/>
          <w:highlight w:val="none"/>
        </w:rPr>
        <w:t>~10</w:t>
      </w:r>
      <w:r>
        <w:rPr>
          <w:rFonts w:hint="eastAsia"/>
          <w:color w:val="auto"/>
          <w:sz w:val="24"/>
          <w:szCs w:val="24"/>
          <w:highlight w:val="none"/>
        </w:rPr>
        <w:t>)</w:t>
      </w:r>
      <w:r>
        <w:rPr>
          <w:color w:val="auto"/>
          <w:sz w:val="24"/>
          <w:szCs w:val="24"/>
          <w:highlight w:val="none"/>
        </w:rPr>
        <w:t>°</w:t>
      </w:r>
      <w:r>
        <w:rPr>
          <w:rFonts w:hint="eastAsia"/>
          <w:color w:val="auto"/>
          <w:sz w:val="24"/>
          <w:szCs w:val="24"/>
          <w:highlight w:val="none"/>
        </w:rPr>
        <w:t>。</w:t>
      </w:r>
    </w:p>
    <w:p>
      <w:pPr>
        <w:snapToGrid w:val="0"/>
        <w:spacing w:line="300" w:lineRule="auto"/>
        <w:ind w:firstLine="420" w:firstLineChars="200"/>
        <w:jc w:val="left"/>
        <w:rPr>
          <w:rFonts w:hint="eastAsia" w:ascii="仿宋" w:hAnsi="仿宋" w:eastAsia="仿宋"/>
          <w:color w:val="auto"/>
          <w:szCs w:val="21"/>
          <w:shd w:val="clear" w:color="auto" w:fill="FFFFFF"/>
        </w:rPr>
      </w:pPr>
      <w:r>
        <w:rPr>
          <w:rFonts w:hint="eastAsia" w:ascii="仿宋" w:hAnsi="仿宋" w:eastAsia="仿宋"/>
          <w:color w:val="auto"/>
          <w:szCs w:val="21"/>
          <w:shd w:val="clear" w:color="auto" w:fill="FFFFFF"/>
        </w:rPr>
        <w:t>注：以上指标不适用于合格性判别，仅供参考。</w:t>
      </w:r>
    </w:p>
    <w:p>
      <w:pPr>
        <w:pStyle w:val="2"/>
        <w:rPr>
          <w:color w:val="auto"/>
          <w:shd w:val="clear" w:color="auto" w:fill="FFFFFF"/>
        </w:rPr>
      </w:pPr>
      <w:bookmarkStart w:id="164" w:name="_Toc5946"/>
      <w:bookmarkStart w:id="165" w:name="_Toc18583"/>
      <w:bookmarkStart w:id="166" w:name="_Toc8613"/>
      <w:bookmarkStart w:id="167" w:name="_Toc15474"/>
      <w:bookmarkStart w:id="168" w:name="_Toc29120"/>
      <w:bookmarkStart w:id="169" w:name="_Toc32529"/>
      <w:r>
        <w:rPr>
          <w:rFonts w:hint="eastAsia"/>
          <w:color w:val="auto"/>
          <w:shd w:val="clear" w:color="auto" w:fill="FFFFFF"/>
        </w:rPr>
        <w:t>校准条件</w:t>
      </w:r>
      <w:bookmarkEnd w:id="164"/>
      <w:bookmarkEnd w:id="165"/>
      <w:bookmarkEnd w:id="166"/>
      <w:bookmarkEnd w:id="167"/>
      <w:bookmarkEnd w:id="168"/>
      <w:bookmarkEnd w:id="169"/>
    </w:p>
    <w:p>
      <w:pPr>
        <w:pStyle w:val="3"/>
        <w:rPr>
          <w:color w:val="auto"/>
          <w:shd w:val="clear" w:color="auto" w:fill="FFFFFF"/>
        </w:rPr>
      </w:pPr>
      <w:bookmarkStart w:id="170" w:name="_Toc2613"/>
      <w:bookmarkStart w:id="171" w:name="_Toc17399"/>
      <w:bookmarkStart w:id="172" w:name="_Toc17121"/>
      <w:bookmarkStart w:id="173" w:name="_Toc18992"/>
      <w:bookmarkStart w:id="174" w:name="_Toc8934"/>
      <w:bookmarkStart w:id="175" w:name="_Toc9425"/>
      <w:r>
        <w:rPr>
          <w:rFonts w:hint="eastAsia"/>
          <w:color w:val="auto"/>
          <w:shd w:val="clear" w:color="auto" w:fill="FFFFFF"/>
        </w:rPr>
        <w:t>环境条件</w:t>
      </w:r>
      <w:bookmarkEnd w:id="170"/>
      <w:bookmarkEnd w:id="171"/>
      <w:bookmarkEnd w:id="172"/>
      <w:bookmarkEnd w:id="173"/>
      <w:bookmarkEnd w:id="174"/>
      <w:bookmarkEnd w:id="175"/>
    </w:p>
    <w:p>
      <w:pPr>
        <w:ind w:firstLine="480" w:firstLineChars="200"/>
        <w:rPr>
          <w:color w:val="auto"/>
          <w:sz w:val="24"/>
          <w:szCs w:val="24"/>
          <w:shd w:val="clear" w:color="auto" w:fill="FFFFFF"/>
        </w:rPr>
      </w:pPr>
      <w:r>
        <w:rPr>
          <w:rFonts w:hint="eastAsia"/>
          <w:color w:val="auto"/>
          <w:sz w:val="24"/>
          <w:szCs w:val="24"/>
          <w:shd w:val="clear" w:color="auto" w:fill="FFFFFF"/>
        </w:rPr>
        <w:t>校准应在表1规定的环境条件下进行。</w:t>
      </w:r>
    </w:p>
    <w:p>
      <w:pPr>
        <w:ind w:firstLine="420"/>
        <w:jc w:val="center"/>
        <w:rPr>
          <w:rFonts w:ascii="黑体" w:hAnsi="黑体" w:eastAsia="黑体" w:cs="黑体"/>
          <w:color w:val="auto"/>
        </w:rPr>
      </w:pPr>
      <w:r>
        <w:rPr>
          <w:rFonts w:hint="eastAsia" w:ascii="黑体" w:hAnsi="黑体" w:eastAsia="黑体" w:cs="黑体"/>
          <w:color w:val="auto"/>
        </w:rPr>
        <w:t>表1 校准环境条件</w:t>
      </w:r>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410"/>
        <w:gridCol w:w="3126"/>
        <w:gridCol w:w="396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0" w:type="dxa"/>
            <w:tcBorders>
              <w:tl2br w:val="nil"/>
              <w:tr2bl w:val="nil"/>
            </w:tcBorders>
            <w:vAlign w:val="center"/>
          </w:tcPr>
          <w:p>
            <w:pPr>
              <w:jc w:val="center"/>
              <w:rPr>
                <w:color w:val="auto"/>
                <w:szCs w:val="21"/>
              </w:rPr>
            </w:pPr>
            <w:r>
              <w:rPr>
                <w:color w:val="auto"/>
                <w:szCs w:val="21"/>
              </w:rPr>
              <w:t>影响量</w:t>
            </w:r>
          </w:p>
        </w:tc>
        <w:tc>
          <w:tcPr>
            <w:tcW w:w="7088" w:type="dxa"/>
            <w:gridSpan w:val="2"/>
            <w:tcBorders>
              <w:tl2br w:val="nil"/>
              <w:tr2bl w:val="nil"/>
            </w:tcBorders>
            <w:vAlign w:val="center"/>
          </w:tcPr>
          <w:p>
            <w:pPr>
              <w:jc w:val="center"/>
              <w:rPr>
                <w:color w:val="auto"/>
                <w:szCs w:val="21"/>
              </w:rPr>
            </w:pPr>
            <w:r>
              <w:rPr>
                <w:color w:val="auto"/>
                <w:szCs w:val="21"/>
              </w:rPr>
              <w:t>范围</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0" w:type="dxa"/>
            <w:vMerge w:val="restart"/>
            <w:tcBorders>
              <w:tl2br w:val="nil"/>
              <w:tr2bl w:val="nil"/>
            </w:tcBorders>
            <w:vAlign w:val="center"/>
          </w:tcPr>
          <w:p>
            <w:pPr>
              <w:jc w:val="center"/>
              <w:rPr>
                <w:color w:val="auto"/>
                <w:szCs w:val="21"/>
              </w:rPr>
            </w:pPr>
            <w:r>
              <w:rPr>
                <w:color w:val="auto"/>
                <w:szCs w:val="21"/>
              </w:rPr>
              <w:t>温度</w:t>
            </w:r>
          </w:p>
        </w:tc>
        <w:tc>
          <w:tcPr>
            <w:tcW w:w="3126" w:type="dxa"/>
            <w:tcBorders>
              <w:tl2br w:val="nil"/>
              <w:tr2bl w:val="nil"/>
            </w:tcBorders>
            <w:vAlign w:val="center"/>
          </w:tcPr>
          <w:p>
            <w:pPr>
              <w:jc w:val="center"/>
              <w:rPr>
                <w:color w:val="auto"/>
                <w:szCs w:val="21"/>
                <w:highlight w:val="red"/>
              </w:rPr>
            </w:pPr>
            <w:r>
              <w:rPr>
                <w:color w:val="auto"/>
                <w:szCs w:val="21"/>
              </w:rPr>
              <w:t>0.1级及以上</w:t>
            </w:r>
          </w:p>
        </w:tc>
        <w:tc>
          <w:tcPr>
            <w:tcW w:w="3962" w:type="dxa"/>
            <w:tcBorders>
              <w:tl2br w:val="nil"/>
              <w:tr2bl w:val="nil"/>
            </w:tcBorders>
            <w:vAlign w:val="center"/>
          </w:tcPr>
          <w:p>
            <w:pPr>
              <w:jc w:val="center"/>
              <w:rPr>
                <w:color w:val="auto"/>
                <w:szCs w:val="21"/>
              </w:rPr>
            </w:pPr>
            <w:r>
              <w:rPr>
                <w:color w:val="auto"/>
                <w:szCs w:val="21"/>
              </w:rPr>
              <w:t>(20±3)℃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0" w:type="dxa"/>
            <w:vMerge w:val="continue"/>
            <w:tcBorders>
              <w:tl2br w:val="nil"/>
              <w:tr2bl w:val="nil"/>
            </w:tcBorders>
            <w:vAlign w:val="center"/>
          </w:tcPr>
          <w:p>
            <w:pPr>
              <w:jc w:val="center"/>
              <w:rPr>
                <w:color w:val="auto"/>
                <w:szCs w:val="21"/>
              </w:rPr>
            </w:pPr>
          </w:p>
        </w:tc>
        <w:tc>
          <w:tcPr>
            <w:tcW w:w="3126" w:type="dxa"/>
            <w:tcBorders>
              <w:tl2br w:val="nil"/>
              <w:tr2bl w:val="nil"/>
            </w:tcBorders>
            <w:vAlign w:val="center"/>
          </w:tcPr>
          <w:p>
            <w:pPr>
              <w:jc w:val="center"/>
              <w:rPr>
                <w:color w:val="auto"/>
                <w:szCs w:val="21"/>
              </w:rPr>
            </w:pPr>
            <w:r>
              <w:rPr>
                <w:color w:val="auto"/>
                <w:szCs w:val="21"/>
              </w:rPr>
              <w:t>0.1级以下</w:t>
            </w:r>
          </w:p>
        </w:tc>
        <w:tc>
          <w:tcPr>
            <w:tcW w:w="3962" w:type="dxa"/>
            <w:tcBorders>
              <w:tl2br w:val="nil"/>
              <w:tr2bl w:val="nil"/>
            </w:tcBorders>
            <w:vAlign w:val="center"/>
          </w:tcPr>
          <w:p>
            <w:pPr>
              <w:jc w:val="center"/>
              <w:rPr>
                <w:color w:val="auto"/>
                <w:szCs w:val="21"/>
              </w:rPr>
            </w:pPr>
            <w:r>
              <w:rPr>
                <w:color w:val="auto"/>
                <w:szCs w:val="21"/>
              </w:rPr>
              <w:t>(20±5)℃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410" w:type="dxa"/>
            <w:tcBorders>
              <w:tl2br w:val="nil"/>
              <w:tr2bl w:val="nil"/>
            </w:tcBorders>
            <w:vAlign w:val="center"/>
          </w:tcPr>
          <w:p>
            <w:pPr>
              <w:jc w:val="center"/>
              <w:rPr>
                <w:color w:val="auto"/>
                <w:szCs w:val="21"/>
              </w:rPr>
            </w:pPr>
            <w:r>
              <w:rPr>
                <w:color w:val="auto"/>
                <w:szCs w:val="21"/>
              </w:rPr>
              <w:t>相对湿度</w:t>
            </w:r>
          </w:p>
        </w:tc>
        <w:tc>
          <w:tcPr>
            <w:tcW w:w="7088" w:type="dxa"/>
            <w:gridSpan w:val="2"/>
            <w:tcBorders>
              <w:tl2br w:val="nil"/>
              <w:tr2bl w:val="nil"/>
            </w:tcBorders>
            <w:vAlign w:val="center"/>
          </w:tcPr>
          <w:p>
            <w:pPr>
              <w:jc w:val="center"/>
              <w:rPr>
                <w:color w:val="auto"/>
                <w:szCs w:val="21"/>
              </w:rPr>
            </w:pPr>
            <w:r>
              <w:rPr>
                <w:color w:val="auto"/>
                <w:szCs w:val="21"/>
              </w:rPr>
              <w:t>(45~75)%</w:t>
            </w:r>
          </w:p>
        </w:tc>
      </w:tr>
    </w:tbl>
    <w:p>
      <w:pPr>
        <w:rPr>
          <w:color w:val="auto"/>
          <w:shd w:val="clear" w:color="auto" w:fill="FFFFFF"/>
        </w:rPr>
      </w:pPr>
    </w:p>
    <w:p>
      <w:pPr>
        <w:pStyle w:val="3"/>
        <w:rPr>
          <w:rFonts w:hAnsi="Times New Roman"/>
          <w:color w:val="auto"/>
          <w:shd w:val="clear" w:color="auto" w:fill="FFFFFF"/>
        </w:rPr>
      </w:pPr>
      <w:bookmarkStart w:id="176" w:name="_Toc27951"/>
      <w:bookmarkStart w:id="177" w:name="_Toc24182"/>
      <w:bookmarkStart w:id="178" w:name="_Toc29571"/>
      <w:bookmarkStart w:id="179" w:name="_Toc6448"/>
      <w:bookmarkStart w:id="180" w:name="_Toc18576"/>
      <w:bookmarkStart w:id="181" w:name="_Toc32429"/>
      <w:r>
        <w:rPr>
          <w:color w:val="auto"/>
          <w:shd w:val="clear" w:color="auto" w:fill="FFFFFF"/>
        </w:rPr>
        <w:t>测量标准及其他设备</w:t>
      </w:r>
      <w:bookmarkEnd w:id="176"/>
      <w:bookmarkEnd w:id="177"/>
      <w:bookmarkEnd w:id="178"/>
      <w:bookmarkEnd w:id="179"/>
      <w:bookmarkEnd w:id="180"/>
      <w:bookmarkEnd w:id="181"/>
    </w:p>
    <w:p>
      <w:pPr>
        <w:spacing w:line="360" w:lineRule="auto"/>
        <w:ind w:firstLine="480" w:firstLineChars="200"/>
        <w:rPr>
          <w:color w:val="auto"/>
          <w:sz w:val="24"/>
          <w:szCs w:val="24"/>
        </w:rPr>
      </w:pPr>
      <w:r>
        <w:rPr>
          <w:color w:val="auto"/>
          <w:sz w:val="24"/>
          <w:szCs w:val="24"/>
        </w:rPr>
        <w:t>校准用测量标准的测量范围要</w:t>
      </w:r>
      <w:r>
        <w:rPr>
          <w:rFonts w:hint="eastAsia"/>
          <w:color w:val="auto"/>
          <w:sz w:val="24"/>
          <w:szCs w:val="24"/>
        </w:rPr>
        <w:t>能</w:t>
      </w:r>
      <w:r>
        <w:rPr>
          <w:color w:val="auto"/>
          <w:sz w:val="24"/>
          <w:szCs w:val="24"/>
        </w:rPr>
        <w:t>覆盖被校传感器的测量范围，并具有足够的准确度和稳定性，确保由测量标准、辅助设备引入的扩展不确定度（</w:t>
      </w:r>
      <w:r>
        <w:rPr>
          <w:i/>
          <w:iCs/>
          <w:color w:val="auto"/>
          <w:sz w:val="24"/>
          <w:szCs w:val="24"/>
        </w:rPr>
        <w:t>k</w:t>
      </w:r>
      <w:r>
        <w:rPr>
          <w:color w:val="auto"/>
          <w:sz w:val="24"/>
          <w:szCs w:val="24"/>
        </w:rPr>
        <w:t>=2）不大于被校</w:t>
      </w:r>
      <w:r>
        <w:rPr>
          <w:rFonts w:hint="eastAsia"/>
          <w:color w:val="auto"/>
          <w:sz w:val="24"/>
          <w:szCs w:val="24"/>
        </w:rPr>
        <w:t>传感器各</w:t>
      </w:r>
      <w:r>
        <w:rPr>
          <w:color w:val="auto"/>
          <w:sz w:val="24"/>
          <w:szCs w:val="24"/>
        </w:rPr>
        <w:t>参数最大允许误差绝对值的1/3。</w:t>
      </w:r>
    </w:p>
    <w:p>
      <w:pPr>
        <w:spacing w:line="360" w:lineRule="auto"/>
        <w:rPr>
          <w:color w:val="auto"/>
          <w:sz w:val="24"/>
          <w:szCs w:val="24"/>
        </w:rPr>
      </w:pPr>
      <w:r>
        <w:rPr>
          <w:color w:val="auto"/>
          <w:sz w:val="24"/>
          <w:szCs w:val="24"/>
        </w:rPr>
        <w:t>6.2.1 主要测量标准设备</w:t>
      </w:r>
    </w:p>
    <w:p>
      <w:pPr>
        <w:spacing w:line="360" w:lineRule="auto"/>
        <w:ind w:firstLine="480" w:firstLineChars="200"/>
        <w:rPr>
          <w:rFonts w:ascii="黑体" w:hAnsi="黑体" w:eastAsia="黑体" w:cs="黑体"/>
          <w:color w:val="auto"/>
          <w:szCs w:val="21"/>
        </w:rPr>
      </w:pPr>
      <w:r>
        <w:rPr>
          <w:color w:val="auto"/>
          <w:sz w:val="24"/>
          <w:szCs w:val="24"/>
        </w:rPr>
        <w:t>校准时所需的测量标准设备见表2，可根据实际采用的校准方法选择对应的测量标准设备。</w:t>
      </w:r>
    </w:p>
    <w:p>
      <w:pPr>
        <w:spacing w:line="360" w:lineRule="auto"/>
        <w:jc w:val="center"/>
        <w:rPr>
          <w:color w:val="auto"/>
          <w:sz w:val="24"/>
          <w:szCs w:val="24"/>
        </w:rPr>
      </w:pPr>
      <w:r>
        <w:rPr>
          <w:rFonts w:hint="eastAsia" w:ascii="黑体" w:hAnsi="黑体" w:eastAsia="黑体" w:cs="黑体"/>
          <w:color w:val="auto"/>
          <w:szCs w:val="21"/>
        </w:rPr>
        <w:t>表2 校准用主要测量标准设备</w:t>
      </w:r>
    </w:p>
    <w:tbl>
      <w:tblPr>
        <w:tblStyle w:val="25"/>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775"/>
        <w:gridCol w:w="1778"/>
        <w:gridCol w:w="1736"/>
        <w:gridCol w:w="3145"/>
        <w:gridCol w:w="213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tcBorders>
              <w:tl2br w:val="nil"/>
              <w:tr2bl w:val="nil"/>
            </w:tcBorders>
            <w:vAlign w:val="center"/>
          </w:tcPr>
          <w:p>
            <w:pPr>
              <w:spacing w:line="360" w:lineRule="exact"/>
              <w:jc w:val="center"/>
              <w:rPr>
                <w:color w:val="auto"/>
                <w:szCs w:val="21"/>
              </w:rPr>
            </w:pPr>
            <w:r>
              <w:rPr>
                <w:color w:val="auto"/>
                <w:szCs w:val="21"/>
              </w:rPr>
              <w:t>序号</w:t>
            </w:r>
          </w:p>
        </w:tc>
        <w:tc>
          <w:tcPr>
            <w:tcW w:w="929" w:type="pct"/>
            <w:tcBorders>
              <w:tl2br w:val="nil"/>
              <w:tr2bl w:val="nil"/>
            </w:tcBorders>
            <w:vAlign w:val="center"/>
          </w:tcPr>
          <w:p>
            <w:pPr>
              <w:spacing w:line="360" w:lineRule="exact"/>
              <w:jc w:val="center"/>
              <w:rPr>
                <w:color w:val="auto"/>
                <w:szCs w:val="21"/>
              </w:rPr>
            </w:pPr>
            <w:r>
              <w:rPr>
                <w:color w:val="auto"/>
                <w:szCs w:val="21"/>
              </w:rPr>
              <w:t>设备名称</w:t>
            </w:r>
          </w:p>
        </w:tc>
        <w:tc>
          <w:tcPr>
            <w:tcW w:w="907" w:type="pct"/>
            <w:tcBorders>
              <w:tl2br w:val="nil"/>
              <w:tr2bl w:val="nil"/>
            </w:tcBorders>
            <w:vAlign w:val="center"/>
          </w:tcPr>
          <w:p>
            <w:pPr>
              <w:spacing w:line="360" w:lineRule="exact"/>
              <w:jc w:val="center"/>
              <w:rPr>
                <w:color w:val="auto"/>
                <w:szCs w:val="21"/>
              </w:rPr>
            </w:pPr>
            <w:r>
              <w:rPr>
                <w:color w:val="auto"/>
                <w:szCs w:val="21"/>
              </w:rPr>
              <w:t>参数</w:t>
            </w:r>
          </w:p>
        </w:tc>
        <w:tc>
          <w:tcPr>
            <w:tcW w:w="1643" w:type="pct"/>
            <w:tcBorders>
              <w:tl2br w:val="nil"/>
              <w:tr2bl w:val="nil"/>
            </w:tcBorders>
            <w:vAlign w:val="center"/>
          </w:tcPr>
          <w:p>
            <w:pPr>
              <w:spacing w:line="360" w:lineRule="exact"/>
              <w:jc w:val="center"/>
              <w:rPr>
                <w:color w:val="auto"/>
                <w:szCs w:val="21"/>
              </w:rPr>
            </w:pPr>
            <w:r>
              <w:rPr>
                <w:color w:val="auto"/>
                <w:szCs w:val="21"/>
              </w:rPr>
              <w:t>范围</w:t>
            </w:r>
          </w:p>
        </w:tc>
        <w:tc>
          <w:tcPr>
            <w:tcW w:w="1113" w:type="pct"/>
            <w:tcBorders>
              <w:tl2br w:val="nil"/>
              <w:tr2bl w:val="nil"/>
            </w:tcBorders>
            <w:vAlign w:val="center"/>
          </w:tcPr>
          <w:p>
            <w:pPr>
              <w:spacing w:line="360" w:lineRule="exact"/>
              <w:jc w:val="center"/>
              <w:rPr>
                <w:color w:val="auto"/>
                <w:szCs w:val="21"/>
              </w:rPr>
            </w:pPr>
            <w:r>
              <w:rPr>
                <w:rFonts w:hint="eastAsia"/>
                <w:color w:val="auto"/>
                <w:szCs w:val="21"/>
              </w:rPr>
              <w:t>技术要求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restart"/>
            <w:tcBorders>
              <w:tl2br w:val="nil"/>
              <w:tr2bl w:val="nil"/>
            </w:tcBorders>
            <w:vAlign w:val="center"/>
          </w:tcPr>
          <w:p>
            <w:pPr>
              <w:spacing w:line="360" w:lineRule="exact"/>
              <w:jc w:val="center"/>
              <w:rPr>
                <w:color w:val="auto"/>
                <w:szCs w:val="21"/>
              </w:rPr>
            </w:pPr>
            <w:r>
              <w:rPr>
                <w:color w:val="auto"/>
                <w:szCs w:val="21"/>
              </w:rPr>
              <w:t>1</w:t>
            </w:r>
          </w:p>
        </w:tc>
        <w:tc>
          <w:tcPr>
            <w:tcW w:w="929" w:type="pct"/>
            <w:vMerge w:val="restart"/>
            <w:tcBorders>
              <w:tl2br w:val="nil"/>
              <w:tr2bl w:val="nil"/>
            </w:tcBorders>
            <w:vAlign w:val="center"/>
          </w:tcPr>
          <w:p>
            <w:pPr>
              <w:spacing w:line="360" w:lineRule="exact"/>
              <w:jc w:val="center"/>
              <w:rPr>
                <w:color w:val="auto"/>
                <w:szCs w:val="21"/>
              </w:rPr>
            </w:pPr>
            <w:r>
              <w:rPr>
                <w:color w:val="auto"/>
                <w:szCs w:val="21"/>
              </w:rPr>
              <w:t>交直流标准电流源</w:t>
            </w:r>
          </w:p>
        </w:tc>
        <w:tc>
          <w:tcPr>
            <w:tcW w:w="907" w:type="pct"/>
            <w:vMerge w:val="restart"/>
            <w:tcBorders>
              <w:tl2br w:val="nil"/>
              <w:tr2bl w:val="nil"/>
            </w:tcBorders>
            <w:vAlign w:val="center"/>
          </w:tcPr>
          <w:p>
            <w:pPr>
              <w:spacing w:line="360" w:lineRule="exact"/>
              <w:jc w:val="center"/>
              <w:rPr>
                <w:color w:val="auto"/>
                <w:szCs w:val="21"/>
              </w:rPr>
            </w:pPr>
            <w:r>
              <w:rPr>
                <w:color w:val="auto"/>
                <w:szCs w:val="21"/>
              </w:rPr>
              <w:t>交流电流</w:t>
            </w:r>
          </w:p>
        </w:tc>
        <w:tc>
          <w:tcPr>
            <w:tcW w:w="1643" w:type="pct"/>
            <w:tcBorders>
              <w:tl2br w:val="nil"/>
              <w:tr2bl w:val="nil"/>
            </w:tcBorders>
            <w:vAlign w:val="center"/>
          </w:tcPr>
          <w:p>
            <w:pPr>
              <w:spacing w:line="360" w:lineRule="exact"/>
              <w:jc w:val="center"/>
              <w:rPr>
                <w:color w:val="auto"/>
                <w:szCs w:val="21"/>
              </w:rPr>
            </w:pPr>
            <w:r>
              <w:rPr>
                <w:color w:val="auto"/>
                <w:szCs w:val="21"/>
              </w:rPr>
              <w:t>10 mA~100 A</w:t>
            </w:r>
            <w:r>
              <w:rPr>
                <w:rFonts w:hint="eastAsia"/>
                <w:color w:val="auto"/>
                <w:szCs w:val="21"/>
              </w:rPr>
              <w:t>(</w:t>
            </w:r>
            <w:r>
              <w:rPr>
                <w:color w:val="auto"/>
                <w:szCs w:val="21"/>
              </w:rPr>
              <w:t>10 Hz~10 kHz</w:t>
            </w:r>
            <w:r>
              <w:rPr>
                <w:rFonts w:hint="eastAsia"/>
                <w:color w:val="auto"/>
                <w:szCs w:val="21"/>
              </w:rPr>
              <w:t>)</w:t>
            </w:r>
          </w:p>
        </w:tc>
        <w:tc>
          <w:tcPr>
            <w:tcW w:w="1113" w:type="pct"/>
            <w:vMerge w:val="restar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0.05~0.5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vMerge w:val="continue"/>
            <w:tcBorders>
              <w:tl2br w:val="nil"/>
              <w:tr2bl w:val="nil"/>
            </w:tcBorders>
            <w:vAlign w:val="center"/>
          </w:tcPr>
          <w:p>
            <w:pPr>
              <w:spacing w:line="360" w:lineRule="exact"/>
              <w:jc w:val="center"/>
              <w:rPr>
                <w:color w:val="auto"/>
                <w:szCs w:val="21"/>
              </w:rPr>
            </w:pPr>
          </w:p>
        </w:tc>
        <w:tc>
          <w:tcPr>
            <w:tcW w:w="1643" w:type="pct"/>
            <w:tcBorders>
              <w:tl2br w:val="nil"/>
              <w:tr2bl w:val="nil"/>
            </w:tcBorders>
            <w:vAlign w:val="center"/>
          </w:tcPr>
          <w:p>
            <w:pPr>
              <w:spacing w:line="360" w:lineRule="exact"/>
              <w:jc w:val="center"/>
              <w:rPr>
                <w:color w:val="auto"/>
                <w:szCs w:val="21"/>
              </w:rPr>
            </w:pPr>
            <w:r>
              <w:rPr>
                <w:color w:val="auto"/>
                <w:szCs w:val="21"/>
              </w:rPr>
              <w:t>100 A~1</w:t>
            </w:r>
            <w:r>
              <w:rPr>
                <w:rFonts w:hint="eastAsia"/>
                <w:color w:val="auto"/>
                <w:szCs w:val="21"/>
              </w:rPr>
              <w:t xml:space="preserve"> </w:t>
            </w:r>
            <w:r>
              <w:rPr>
                <w:color w:val="auto"/>
                <w:szCs w:val="21"/>
              </w:rPr>
              <w:t>kA</w:t>
            </w:r>
            <w:r>
              <w:rPr>
                <w:rFonts w:hint="eastAsia"/>
                <w:color w:val="auto"/>
                <w:szCs w:val="21"/>
              </w:rPr>
              <w:t>(</w:t>
            </w:r>
            <w:r>
              <w:rPr>
                <w:color w:val="auto"/>
                <w:szCs w:val="21"/>
              </w:rPr>
              <w:t>45 Hz~1 kHz</w:t>
            </w:r>
            <w:r>
              <w:rPr>
                <w:rFonts w:hint="eastAsia"/>
                <w:color w:val="auto"/>
                <w:szCs w:val="21"/>
              </w:rPr>
              <w:t>)</w:t>
            </w:r>
          </w:p>
        </w:tc>
        <w:tc>
          <w:tcPr>
            <w:tcW w:w="1113" w:type="pct"/>
            <w:vMerge w:val="continue"/>
            <w:tcBorders>
              <w:tl2br w:val="nil"/>
              <w:tr2bl w:val="nil"/>
            </w:tcBorders>
            <w:vAlign w:val="center"/>
          </w:tcPr>
          <w:p>
            <w:pPr>
              <w:spacing w:line="360" w:lineRule="exact"/>
              <w:jc w:val="center"/>
              <w:rPr>
                <w:color w:val="auto"/>
                <w:szCs w:val="21"/>
                <w:highlight w:val="none"/>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vMerge w:val="continue"/>
            <w:tcBorders>
              <w:tl2br w:val="nil"/>
              <w:tr2bl w:val="nil"/>
            </w:tcBorders>
            <w:vAlign w:val="center"/>
          </w:tcPr>
          <w:p>
            <w:pPr>
              <w:spacing w:line="360" w:lineRule="exact"/>
              <w:jc w:val="center"/>
              <w:rPr>
                <w:color w:val="auto"/>
                <w:szCs w:val="21"/>
              </w:rPr>
            </w:pPr>
          </w:p>
        </w:tc>
        <w:tc>
          <w:tcPr>
            <w:tcW w:w="1643" w:type="pct"/>
            <w:tcBorders>
              <w:tl2br w:val="nil"/>
              <w:tr2bl w:val="nil"/>
            </w:tcBorders>
            <w:vAlign w:val="center"/>
          </w:tcPr>
          <w:p>
            <w:pPr>
              <w:spacing w:line="360" w:lineRule="exact"/>
              <w:jc w:val="center"/>
              <w:rPr>
                <w:color w:val="auto"/>
                <w:szCs w:val="21"/>
              </w:rPr>
            </w:pPr>
            <w:r>
              <w:rPr>
                <w:rFonts w:hint="eastAsia"/>
                <w:color w:val="auto"/>
                <w:szCs w:val="21"/>
              </w:rPr>
              <w:t>(</w:t>
            </w:r>
            <w:r>
              <w:rPr>
                <w:color w:val="auto"/>
                <w:szCs w:val="21"/>
              </w:rPr>
              <w:t>1~2</w:t>
            </w:r>
            <w:r>
              <w:rPr>
                <w:rFonts w:hint="eastAsia"/>
                <w:color w:val="auto"/>
                <w:szCs w:val="21"/>
              </w:rPr>
              <w:t>)</w:t>
            </w:r>
            <w:r>
              <w:rPr>
                <w:color w:val="auto"/>
                <w:szCs w:val="21"/>
              </w:rPr>
              <w:t xml:space="preserve"> kA</w:t>
            </w:r>
            <w:r>
              <w:rPr>
                <w:rFonts w:hint="eastAsia"/>
                <w:color w:val="auto"/>
                <w:szCs w:val="21"/>
              </w:rPr>
              <w:t>(</w:t>
            </w:r>
            <w:r>
              <w:rPr>
                <w:color w:val="auto"/>
                <w:szCs w:val="21"/>
              </w:rPr>
              <w:t>45</w:t>
            </w:r>
            <w:r>
              <w:rPr>
                <w:rFonts w:hint="eastAsia"/>
                <w:color w:val="auto"/>
                <w:szCs w:val="21"/>
              </w:rPr>
              <w:t xml:space="preserve"> </w:t>
            </w:r>
            <w:r>
              <w:rPr>
                <w:color w:val="auto"/>
                <w:szCs w:val="21"/>
              </w:rPr>
              <w:t>~400</w:t>
            </w:r>
            <w:r>
              <w:rPr>
                <w:rFonts w:hint="eastAsia"/>
                <w:color w:val="auto"/>
                <w:szCs w:val="21"/>
              </w:rPr>
              <w:t xml:space="preserve">) </w:t>
            </w:r>
            <w:r>
              <w:rPr>
                <w:color w:val="auto"/>
                <w:szCs w:val="21"/>
              </w:rPr>
              <w:t>Hz</w:t>
            </w:r>
          </w:p>
        </w:tc>
        <w:tc>
          <w:tcPr>
            <w:tcW w:w="1113" w:type="pct"/>
            <w:vMerge w:val="continue"/>
            <w:tcBorders>
              <w:tl2br w:val="nil"/>
              <w:tr2bl w:val="nil"/>
            </w:tcBorders>
            <w:vAlign w:val="center"/>
          </w:tcPr>
          <w:p>
            <w:pPr>
              <w:spacing w:line="360" w:lineRule="exact"/>
              <w:jc w:val="center"/>
              <w:rPr>
                <w:color w:val="auto"/>
                <w:szCs w:val="21"/>
                <w:highlight w:val="none"/>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直流电流</w:t>
            </w:r>
          </w:p>
        </w:tc>
        <w:tc>
          <w:tcPr>
            <w:tcW w:w="1643" w:type="pct"/>
            <w:tcBorders>
              <w:tl2br w:val="nil"/>
              <w:tr2bl w:val="nil"/>
            </w:tcBorders>
            <w:vAlign w:val="center"/>
          </w:tcPr>
          <w:p>
            <w:pPr>
              <w:spacing w:line="360" w:lineRule="exact"/>
              <w:jc w:val="center"/>
              <w:rPr>
                <w:color w:val="auto"/>
                <w:szCs w:val="21"/>
              </w:rPr>
            </w:pPr>
            <w:r>
              <w:rPr>
                <w:color w:val="auto"/>
                <w:szCs w:val="21"/>
              </w:rPr>
              <w:t>10 mA~10 kA</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0.01~0.5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restart"/>
            <w:tcBorders>
              <w:tl2br w:val="nil"/>
              <w:tr2bl w:val="nil"/>
            </w:tcBorders>
            <w:vAlign w:val="center"/>
          </w:tcPr>
          <w:p>
            <w:pPr>
              <w:spacing w:line="360" w:lineRule="exact"/>
              <w:jc w:val="center"/>
              <w:rPr>
                <w:color w:val="auto"/>
                <w:szCs w:val="21"/>
              </w:rPr>
            </w:pPr>
            <w:r>
              <w:rPr>
                <w:rFonts w:hint="eastAsia"/>
                <w:color w:val="auto"/>
                <w:szCs w:val="21"/>
              </w:rPr>
              <w:t>2</w:t>
            </w:r>
          </w:p>
        </w:tc>
        <w:tc>
          <w:tcPr>
            <w:tcW w:w="929" w:type="pct"/>
            <w:vMerge w:val="restart"/>
            <w:tcBorders>
              <w:tl2br w:val="nil"/>
              <w:tr2bl w:val="nil"/>
            </w:tcBorders>
            <w:vAlign w:val="center"/>
          </w:tcPr>
          <w:p>
            <w:pPr>
              <w:spacing w:line="360" w:lineRule="exact"/>
              <w:jc w:val="center"/>
              <w:rPr>
                <w:color w:val="auto"/>
                <w:szCs w:val="21"/>
              </w:rPr>
            </w:pPr>
            <w:r>
              <w:rPr>
                <w:color w:val="auto"/>
                <w:szCs w:val="21"/>
              </w:rPr>
              <w:t>交直流电流比例标准</w:t>
            </w:r>
          </w:p>
        </w:tc>
        <w:tc>
          <w:tcPr>
            <w:tcW w:w="907" w:type="pct"/>
            <w:vMerge w:val="restart"/>
            <w:tcBorders>
              <w:tl2br w:val="nil"/>
              <w:tr2bl w:val="nil"/>
            </w:tcBorders>
            <w:vAlign w:val="center"/>
          </w:tcPr>
          <w:p>
            <w:pPr>
              <w:spacing w:line="360" w:lineRule="exact"/>
              <w:jc w:val="center"/>
              <w:rPr>
                <w:color w:val="auto"/>
                <w:szCs w:val="21"/>
              </w:rPr>
            </w:pPr>
            <w:r>
              <w:rPr>
                <w:color w:val="auto"/>
                <w:szCs w:val="21"/>
              </w:rPr>
              <w:t>交流电流</w:t>
            </w:r>
          </w:p>
        </w:tc>
        <w:tc>
          <w:tcPr>
            <w:tcW w:w="1643" w:type="pct"/>
            <w:tcBorders>
              <w:tl2br w:val="nil"/>
              <w:tr2bl w:val="nil"/>
            </w:tcBorders>
            <w:vAlign w:val="center"/>
          </w:tcPr>
          <w:p>
            <w:pPr>
              <w:spacing w:line="360" w:lineRule="exact"/>
              <w:jc w:val="center"/>
              <w:rPr>
                <w:color w:val="auto"/>
                <w:szCs w:val="21"/>
              </w:rPr>
            </w:pPr>
            <w:r>
              <w:rPr>
                <w:color w:val="auto"/>
                <w:szCs w:val="21"/>
              </w:rPr>
              <w:t>10 mA~100 A</w:t>
            </w:r>
            <w:r>
              <w:rPr>
                <w:rFonts w:hint="eastAsia"/>
                <w:color w:val="auto"/>
                <w:szCs w:val="21"/>
              </w:rPr>
              <w:t>(</w:t>
            </w:r>
            <w:r>
              <w:rPr>
                <w:color w:val="auto"/>
                <w:szCs w:val="21"/>
              </w:rPr>
              <w:t>10 Hz~10 kHz</w:t>
            </w:r>
            <w:r>
              <w:rPr>
                <w:rFonts w:hint="eastAsia"/>
                <w:color w:val="auto"/>
                <w:szCs w:val="21"/>
              </w:rPr>
              <w:t>)</w:t>
            </w:r>
          </w:p>
        </w:tc>
        <w:tc>
          <w:tcPr>
            <w:tcW w:w="1113" w:type="pct"/>
            <w:vMerge w:val="restar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0.001~0.5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vMerge w:val="continue"/>
            <w:tcBorders>
              <w:tl2br w:val="nil"/>
              <w:tr2bl w:val="nil"/>
            </w:tcBorders>
            <w:vAlign w:val="center"/>
          </w:tcPr>
          <w:p>
            <w:pPr>
              <w:spacing w:line="360" w:lineRule="exact"/>
              <w:jc w:val="center"/>
              <w:rPr>
                <w:color w:val="auto"/>
                <w:szCs w:val="21"/>
              </w:rPr>
            </w:pPr>
          </w:p>
        </w:tc>
        <w:tc>
          <w:tcPr>
            <w:tcW w:w="1643" w:type="pct"/>
            <w:tcBorders>
              <w:tl2br w:val="nil"/>
              <w:tr2bl w:val="nil"/>
            </w:tcBorders>
            <w:vAlign w:val="center"/>
          </w:tcPr>
          <w:p>
            <w:pPr>
              <w:spacing w:line="360" w:lineRule="exact"/>
              <w:jc w:val="center"/>
              <w:rPr>
                <w:color w:val="auto"/>
                <w:szCs w:val="21"/>
              </w:rPr>
            </w:pPr>
            <w:r>
              <w:rPr>
                <w:color w:val="auto"/>
                <w:szCs w:val="21"/>
              </w:rPr>
              <w:t>100 A~1</w:t>
            </w:r>
            <w:r>
              <w:rPr>
                <w:rFonts w:hint="eastAsia"/>
                <w:color w:val="auto"/>
                <w:szCs w:val="21"/>
              </w:rPr>
              <w:t xml:space="preserve"> </w:t>
            </w:r>
            <w:r>
              <w:rPr>
                <w:color w:val="auto"/>
                <w:szCs w:val="21"/>
              </w:rPr>
              <w:t>kA</w:t>
            </w:r>
            <w:r>
              <w:rPr>
                <w:rFonts w:hint="eastAsia"/>
                <w:color w:val="auto"/>
                <w:szCs w:val="21"/>
              </w:rPr>
              <w:t>(</w:t>
            </w:r>
            <w:r>
              <w:rPr>
                <w:color w:val="auto"/>
                <w:szCs w:val="21"/>
              </w:rPr>
              <w:t>45 Hz~1 kHz</w:t>
            </w:r>
            <w:r>
              <w:rPr>
                <w:rFonts w:hint="eastAsia"/>
                <w:color w:val="auto"/>
                <w:szCs w:val="21"/>
              </w:rPr>
              <w:t>)</w:t>
            </w:r>
          </w:p>
        </w:tc>
        <w:tc>
          <w:tcPr>
            <w:tcW w:w="1113" w:type="pct"/>
            <w:vMerge w:val="continue"/>
            <w:tcBorders>
              <w:tl2br w:val="nil"/>
              <w:tr2bl w:val="nil"/>
            </w:tcBorders>
            <w:vAlign w:val="center"/>
          </w:tcPr>
          <w:p>
            <w:pPr>
              <w:spacing w:line="360" w:lineRule="exact"/>
              <w:jc w:val="center"/>
              <w:rPr>
                <w:color w:val="auto"/>
                <w:szCs w:val="21"/>
                <w:highlight w:val="none"/>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vMerge w:val="continue"/>
            <w:tcBorders>
              <w:tl2br w:val="nil"/>
              <w:tr2bl w:val="nil"/>
            </w:tcBorders>
            <w:vAlign w:val="center"/>
          </w:tcPr>
          <w:p>
            <w:pPr>
              <w:spacing w:line="360" w:lineRule="exact"/>
              <w:jc w:val="center"/>
              <w:rPr>
                <w:color w:val="auto"/>
                <w:szCs w:val="21"/>
              </w:rPr>
            </w:pPr>
          </w:p>
        </w:tc>
        <w:tc>
          <w:tcPr>
            <w:tcW w:w="1643" w:type="pct"/>
            <w:tcBorders>
              <w:tl2br w:val="nil"/>
              <w:tr2bl w:val="nil"/>
            </w:tcBorders>
            <w:vAlign w:val="center"/>
          </w:tcPr>
          <w:p>
            <w:pPr>
              <w:spacing w:line="360" w:lineRule="exact"/>
              <w:jc w:val="center"/>
              <w:rPr>
                <w:color w:val="auto"/>
                <w:szCs w:val="21"/>
              </w:rPr>
            </w:pPr>
            <w:r>
              <w:rPr>
                <w:rFonts w:hint="eastAsia"/>
                <w:color w:val="auto"/>
                <w:szCs w:val="21"/>
              </w:rPr>
              <w:t>(</w:t>
            </w:r>
            <w:r>
              <w:rPr>
                <w:color w:val="auto"/>
                <w:szCs w:val="21"/>
              </w:rPr>
              <w:t>1~2</w:t>
            </w:r>
            <w:r>
              <w:rPr>
                <w:rFonts w:hint="eastAsia"/>
                <w:color w:val="auto"/>
                <w:szCs w:val="21"/>
              </w:rPr>
              <w:t>)</w:t>
            </w:r>
            <w:r>
              <w:rPr>
                <w:color w:val="auto"/>
                <w:szCs w:val="21"/>
              </w:rPr>
              <w:t xml:space="preserve"> kA</w:t>
            </w:r>
            <w:r>
              <w:rPr>
                <w:rFonts w:hint="eastAsia"/>
                <w:color w:val="auto"/>
                <w:szCs w:val="21"/>
              </w:rPr>
              <w:t>(</w:t>
            </w:r>
            <w:r>
              <w:rPr>
                <w:color w:val="auto"/>
                <w:szCs w:val="21"/>
              </w:rPr>
              <w:t>45</w:t>
            </w:r>
            <w:r>
              <w:rPr>
                <w:rFonts w:hint="eastAsia"/>
                <w:color w:val="auto"/>
                <w:szCs w:val="21"/>
              </w:rPr>
              <w:t xml:space="preserve"> </w:t>
            </w:r>
            <w:r>
              <w:rPr>
                <w:color w:val="auto"/>
                <w:szCs w:val="21"/>
              </w:rPr>
              <w:t>~400</w:t>
            </w:r>
            <w:r>
              <w:rPr>
                <w:rFonts w:hint="eastAsia"/>
                <w:color w:val="auto"/>
                <w:szCs w:val="21"/>
              </w:rPr>
              <w:t xml:space="preserve">) </w:t>
            </w:r>
            <w:r>
              <w:rPr>
                <w:color w:val="auto"/>
                <w:szCs w:val="21"/>
              </w:rPr>
              <w:t>Hz</w:t>
            </w:r>
          </w:p>
        </w:tc>
        <w:tc>
          <w:tcPr>
            <w:tcW w:w="1113" w:type="pct"/>
            <w:vMerge w:val="continue"/>
            <w:tcBorders>
              <w:tl2br w:val="nil"/>
              <w:tr2bl w:val="nil"/>
            </w:tcBorders>
            <w:vAlign w:val="center"/>
          </w:tcPr>
          <w:p>
            <w:pPr>
              <w:spacing w:line="360" w:lineRule="exact"/>
              <w:jc w:val="center"/>
              <w:rPr>
                <w:color w:val="auto"/>
                <w:szCs w:val="21"/>
                <w:highlight w:val="none"/>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直流电流</w:t>
            </w:r>
          </w:p>
        </w:tc>
        <w:tc>
          <w:tcPr>
            <w:tcW w:w="1643" w:type="pct"/>
            <w:tcBorders>
              <w:tl2br w:val="nil"/>
              <w:tr2bl w:val="nil"/>
            </w:tcBorders>
            <w:vAlign w:val="center"/>
          </w:tcPr>
          <w:p>
            <w:pPr>
              <w:spacing w:line="360" w:lineRule="exact"/>
              <w:jc w:val="center"/>
              <w:rPr>
                <w:color w:val="auto"/>
                <w:szCs w:val="21"/>
              </w:rPr>
            </w:pPr>
            <w:r>
              <w:rPr>
                <w:color w:val="auto"/>
                <w:szCs w:val="21"/>
              </w:rPr>
              <w:t>10 mA~10 kA</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0.001~0.5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restart"/>
            <w:tcBorders>
              <w:tl2br w:val="nil"/>
              <w:tr2bl w:val="nil"/>
            </w:tcBorders>
            <w:vAlign w:val="center"/>
          </w:tcPr>
          <w:p>
            <w:pPr>
              <w:spacing w:line="360" w:lineRule="exact"/>
              <w:jc w:val="center"/>
              <w:rPr>
                <w:color w:val="auto"/>
                <w:szCs w:val="21"/>
              </w:rPr>
            </w:pPr>
            <w:r>
              <w:rPr>
                <w:rFonts w:hint="eastAsia"/>
                <w:color w:val="auto"/>
                <w:szCs w:val="21"/>
              </w:rPr>
              <w:t>3</w:t>
            </w:r>
          </w:p>
        </w:tc>
        <w:tc>
          <w:tcPr>
            <w:tcW w:w="929" w:type="pct"/>
            <w:vMerge w:val="restart"/>
            <w:tcBorders>
              <w:tl2br w:val="nil"/>
              <w:tr2bl w:val="nil"/>
            </w:tcBorders>
            <w:vAlign w:val="center"/>
          </w:tcPr>
          <w:p>
            <w:pPr>
              <w:spacing w:line="360" w:lineRule="exact"/>
              <w:jc w:val="center"/>
              <w:rPr>
                <w:color w:val="auto"/>
                <w:szCs w:val="21"/>
              </w:rPr>
            </w:pPr>
            <w:r>
              <w:rPr>
                <w:color w:val="auto"/>
                <w:szCs w:val="21"/>
              </w:rPr>
              <w:t>交直流标准表</w:t>
            </w:r>
          </w:p>
        </w:tc>
        <w:tc>
          <w:tcPr>
            <w:tcW w:w="907" w:type="pct"/>
            <w:tcBorders>
              <w:tl2br w:val="nil"/>
              <w:tr2bl w:val="nil"/>
            </w:tcBorders>
            <w:vAlign w:val="center"/>
          </w:tcPr>
          <w:p>
            <w:pPr>
              <w:spacing w:line="360" w:lineRule="exact"/>
              <w:jc w:val="center"/>
              <w:rPr>
                <w:color w:val="auto"/>
                <w:szCs w:val="21"/>
              </w:rPr>
            </w:pPr>
            <w:r>
              <w:rPr>
                <w:color w:val="auto"/>
                <w:szCs w:val="21"/>
              </w:rPr>
              <w:t>交流电流</w:t>
            </w:r>
          </w:p>
        </w:tc>
        <w:tc>
          <w:tcPr>
            <w:tcW w:w="1643" w:type="pct"/>
            <w:tcBorders>
              <w:tl2br w:val="nil"/>
              <w:tr2bl w:val="nil"/>
            </w:tcBorders>
            <w:vAlign w:val="center"/>
          </w:tcPr>
          <w:p>
            <w:pPr>
              <w:spacing w:line="360" w:lineRule="exact"/>
              <w:jc w:val="center"/>
              <w:rPr>
                <w:color w:val="auto"/>
                <w:szCs w:val="21"/>
              </w:rPr>
            </w:pPr>
            <w:r>
              <w:rPr>
                <w:color w:val="auto"/>
                <w:szCs w:val="21"/>
              </w:rPr>
              <w:t>1</w:t>
            </w:r>
            <w:r>
              <w:rPr>
                <w:rFonts w:hint="eastAsia"/>
                <w:color w:val="auto"/>
                <w:szCs w:val="21"/>
              </w:rPr>
              <w:t xml:space="preserve"> </w:t>
            </w:r>
            <w:r>
              <w:rPr>
                <w:color w:val="auto"/>
                <w:szCs w:val="21"/>
              </w:rPr>
              <w:t>mA~2</w:t>
            </w:r>
            <w:r>
              <w:rPr>
                <w:rFonts w:hint="eastAsia"/>
                <w:color w:val="auto"/>
                <w:szCs w:val="21"/>
              </w:rPr>
              <w:t xml:space="preserve"> </w:t>
            </w:r>
            <w:r>
              <w:rPr>
                <w:color w:val="auto"/>
                <w:szCs w:val="21"/>
              </w:rPr>
              <w:t>A</w:t>
            </w:r>
            <w:r>
              <w:rPr>
                <w:rFonts w:hint="eastAsia"/>
                <w:color w:val="auto"/>
                <w:szCs w:val="21"/>
              </w:rPr>
              <w:t>(</w:t>
            </w:r>
            <w:r>
              <w:rPr>
                <w:color w:val="auto"/>
                <w:szCs w:val="21"/>
              </w:rPr>
              <w:t>10</w:t>
            </w:r>
            <w:r>
              <w:rPr>
                <w:rFonts w:hint="eastAsia"/>
                <w:color w:val="auto"/>
                <w:szCs w:val="21"/>
              </w:rPr>
              <w:t xml:space="preserve"> </w:t>
            </w:r>
            <w:r>
              <w:rPr>
                <w:color w:val="auto"/>
                <w:szCs w:val="21"/>
              </w:rPr>
              <w:t>Hz~10</w:t>
            </w:r>
            <w:r>
              <w:rPr>
                <w:rFonts w:hint="eastAsia"/>
                <w:color w:val="auto"/>
                <w:szCs w:val="21"/>
              </w:rPr>
              <w:t xml:space="preserve"> </w:t>
            </w:r>
            <w:r>
              <w:rPr>
                <w:color w:val="auto"/>
                <w:szCs w:val="21"/>
              </w:rPr>
              <w:t>kHz</w:t>
            </w:r>
            <w:r>
              <w:rPr>
                <w:rFonts w:hint="eastAsia"/>
                <w:color w:val="auto"/>
                <w:szCs w:val="21"/>
              </w:rPr>
              <w:t>)</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0.05~0.5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直流电流</w:t>
            </w:r>
          </w:p>
        </w:tc>
        <w:tc>
          <w:tcPr>
            <w:tcW w:w="1643" w:type="pct"/>
            <w:tcBorders>
              <w:tl2br w:val="nil"/>
              <w:tr2bl w:val="nil"/>
            </w:tcBorders>
            <w:vAlign w:val="center"/>
          </w:tcPr>
          <w:p>
            <w:pPr>
              <w:spacing w:line="360" w:lineRule="exact"/>
              <w:jc w:val="center"/>
              <w:rPr>
                <w:color w:val="auto"/>
                <w:szCs w:val="21"/>
              </w:rPr>
            </w:pPr>
            <w:r>
              <w:rPr>
                <w:color w:val="auto"/>
                <w:szCs w:val="21"/>
              </w:rPr>
              <w:t>±</w:t>
            </w:r>
            <w:r>
              <w:rPr>
                <w:rFonts w:hint="eastAsia"/>
                <w:color w:val="auto"/>
                <w:szCs w:val="21"/>
              </w:rPr>
              <w:t>(</w:t>
            </w:r>
            <w:r>
              <w:rPr>
                <w:color w:val="auto"/>
                <w:szCs w:val="21"/>
              </w:rPr>
              <w:t>1</w:t>
            </w:r>
            <w:r>
              <w:rPr>
                <w:rFonts w:hint="eastAsia"/>
                <w:color w:val="auto"/>
                <w:szCs w:val="21"/>
              </w:rPr>
              <w:t xml:space="preserve"> </w:t>
            </w:r>
            <w:r>
              <w:rPr>
                <w:color w:val="auto"/>
                <w:szCs w:val="21"/>
              </w:rPr>
              <w:t>mA~2</w:t>
            </w:r>
            <w:r>
              <w:rPr>
                <w:rFonts w:hint="eastAsia"/>
                <w:color w:val="auto"/>
                <w:szCs w:val="21"/>
              </w:rPr>
              <w:t xml:space="preserve"> </w:t>
            </w:r>
            <w:r>
              <w:rPr>
                <w:color w:val="auto"/>
                <w:szCs w:val="21"/>
              </w:rPr>
              <w:t>A</w:t>
            </w:r>
            <w:r>
              <w:rPr>
                <w:rFonts w:hint="eastAsia"/>
                <w:color w:val="auto"/>
                <w:szCs w:val="21"/>
              </w:rPr>
              <w:t>)</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0.002~0.5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交流电压</w:t>
            </w:r>
          </w:p>
        </w:tc>
        <w:tc>
          <w:tcPr>
            <w:tcW w:w="1643" w:type="pct"/>
            <w:tcBorders>
              <w:tl2br w:val="nil"/>
              <w:tr2bl w:val="nil"/>
            </w:tcBorders>
            <w:vAlign w:val="center"/>
          </w:tcPr>
          <w:p>
            <w:pPr>
              <w:spacing w:line="360" w:lineRule="exact"/>
              <w:jc w:val="center"/>
              <w:rPr>
                <w:color w:val="auto"/>
                <w:szCs w:val="21"/>
              </w:rPr>
            </w:pPr>
            <w:r>
              <w:rPr>
                <w:rFonts w:hint="eastAsia"/>
                <w:color w:val="auto"/>
                <w:szCs w:val="21"/>
              </w:rPr>
              <w:t>(</w:t>
            </w:r>
            <w:r>
              <w:rPr>
                <w:color w:val="auto"/>
                <w:szCs w:val="21"/>
              </w:rPr>
              <w:t>0.1~10</w:t>
            </w:r>
            <w:r>
              <w:rPr>
                <w:rFonts w:hint="eastAsia"/>
                <w:color w:val="auto"/>
                <w:szCs w:val="21"/>
              </w:rPr>
              <w:t>)</w:t>
            </w:r>
            <w:r>
              <w:rPr>
                <w:rFonts w:hint="eastAsia"/>
                <w:color w:val="auto"/>
                <w:szCs w:val="21"/>
                <w:lang w:val="en-US" w:eastAsia="zh-CN"/>
              </w:rPr>
              <w:t xml:space="preserve"> </w:t>
            </w:r>
            <w:r>
              <w:rPr>
                <w:color w:val="auto"/>
                <w:szCs w:val="21"/>
              </w:rPr>
              <w:t>V，</w:t>
            </w:r>
            <w:r>
              <w:rPr>
                <w:rFonts w:hint="eastAsia"/>
                <w:color w:val="auto"/>
                <w:szCs w:val="21"/>
              </w:rPr>
              <w:t>(</w:t>
            </w:r>
            <w:r>
              <w:rPr>
                <w:color w:val="auto"/>
                <w:szCs w:val="21"/>
              </w:rPr>
              <w:t>10</w:t>
            </w:r>
            <w:r>
              <w:rPr>
                <w:rFonts w:hint="eastAsia"/>
                <w:color w:val="auto"/>
                <w:szCs w:val="21"/>
              </w:rPr>
              <w:t xml:space="preserve"> </w:t>
            </w:r>
            <w:r>
              <w:rPr>
                <w:color w:val="auto"/>
                <w:szCs w:val="21"/>
              </w:rPr>
              <w:t>Hz~10</w:t>
            </w:r>
            <w:r>
              <w:rPr>
                <w:rFonts w:hint="eastAsia"/>
                <w:color w:val="auto"/>
                <w:szCs w:val="21"/>
              </w:rPr>
              <w:t xml:space="preserve"> </w:t>
            </w:r>
            <w:r>
              <w:rPr>
                <w:color w:val="auto"/>
                <w:szCs w:val="21"/>
              </w:rPr>
              <w:t>kHz</w:t>
            </w:r>
            <w:r>
              <w:rPr>
                <w:rFonts w:hint="eastAsia"/>
                <w:color w:val="auto"/>
                <w:szCs w:val="21"/>
              </w:rPr>
              <w:t>)</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0.003~0.5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直流电压</w:t>
            </w:r>
          </w:p>
        </w:tc>
        <w:tc>
          <w:tcPr>
            <w:tcW w:w="1643" w:type="pct"/>
            <w:tcBorders>
              <w:tl2br w:val="nil"/>
              <w:tr2bl w:val="nil"/>
            </w:tcBorders>
            <w:vAlign w:val="center"/>
          </w:tcPr>
          <w:p>
            <w:pPr>
              <w:spacing w:line="360" w:lineRule="exact"/>
              <w:jc w:val="center"/>
              <w:rPr>
                <w:color w:val="auto"/>
                <w:szCs w:val="21"/>
              </w:rPr>
            </w:pPr>
            <w:r>
              <w:rPr>
                <w:color w:val="auto"/>
                <w:szCs w:val="21"/>
              </w:rPr>
              <w:t>±</w:t>
            </w:r>
            <w:r>
              <w:rPr>
                <w:rFonts w:hint="eastAsia"/>
                <w:color w:val="auto"/>
                <w:szCs w:val="21"/>
              </w:rPr>
              <w:t>(</w:t>
            </w:r>
            <w:r>
              <w:rPr>
                <w:color w:val="auto"/>
                <w:szCs w:val="21"/>
              </w:rPr>
              <w:t>0.1~10</w:t>
            </w:r>
            <w:r>
              <w:rPr>
                <w:rFonts w:hint="eastAsia"/>
                <w:color w:val="auto"/>
                <w:szCs w:val="21"/>
              </w:rPr>
              <w:t xml:space="preserve">) </w:t>
            </w:r>
            <w:r>
              <w:rPr>
                <w:color w:val="auto"/>
                <w:szCs w:val="21"/>
              </w:rPr>
              <w:t>V</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0.001~0.5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restart"/>
            <w:tcBorders>
              <w:tl2br w:val="nil"/>
              <w:tr2bl w:val="nil"/>
            </w:tcBorders>
            <w:vAlign w:val="center"/>
          </w:tcPr>
          <w:p>
            <w:pPr>
              <w:spacing w:line="360" w:lineRule="exact"/>
              <w:jc w:val="center"/>
              <w:rPr>
                <w:color w:val="auto"/>
                <w:szCs w:val="21"/>
              </w:rPr>
            </w:pPr>
            <w:r>
              <w:rPr>
                <w:rFonts w:hint="eastAsia"/>
                <w:color w:val="auto"/>
                <w:szCs w:val="21"/>
              </w:rPr>
              <w:t>4</w:t>
            </w:r>
          </w:p>
        </w:tc>
        <w:tc>
          <w:tcPr>
            <w:tcW w:w="929" w:type="pct"/>
            <w:vMerge w:val="restart"/>
            <w:tcBorders>
              <w:tl2br w:val="nil"/>
              <w:tr2bl w:val="nil"/>
            </w:tcBorders>
            <w:vAlign w:val="center"/>
          </w:tcPr>
          <w:p>
            <w:pPr>
              <w:spacing w:line="360" w:lineRule="exact"/>
              <w:jc w:val="center"/>
              <w:rPr>
                <w:rFonts w:hint="eastAsia" w:eastAsia="宋体"/>
                <w:color w:val="auto"/>
                <w:szCs w:val="21"/>
                <w:lang w:eastAsia="zh-CN"/>
              </w:rPr>
            </w:pPr>
            <w:r>
              <w:rPr>
                <w:rFonts w:hint="eastAsia"/>
                <w:color w:val="auto"/>
                <w:szCs w:val="21"/>
                <w:lang w:eastAsia="zh-CN"/>
              </w:rPr>
              <w:t>标准同步测量装置</w:t>
            </w:r>
          </w:p>
        </w:tc>
        <w:tc>
          <w:tcPr>
            <w:tcW w:w="907" w:type="pct"/>
            <w:tcBorders>
              <w:tl2br w:val="nil"/>
              <w:tr2bl w:val="nil"/>
            </w:tcBorders>
            <w:vAlign w:val="center"/>
          </w:tcPr>
          <w:p>
            <w:pPr>
              <w:spacing w:line="360" w:lineRule="exact"/>
              <w:jc w:val="center"/>
              <w:rPr>
                <w:color w:val="auto"/>
                <w:szCs w:val="21"/>
              </w:rPr>
            </w:pPr>
            <w:r>
              <w:rPr>
                <w:color w:val="auto"/>
                <w:szCs w:val="21"/>
              </w:rPr>
              <w:t>交流电压</w:t>
            </w:r>
          </w:p>
        </w:tc>
        <w:tc>
          <w:tcPr>
            <w:tcW w:w="1643" w:type="pct"/>
            <w:tcBorders>
              <w:tl2br w:val="nil"/>
              <w:tr2bl w:val="nil"/>
            </w:tcBorders>
            <w:vAlign w:val="center"/>
          </w:tcPr>
          <w:p>
            <w:pPr>
              <w:spacing w:line="360" w:lineRule="exact"/>
              <w:jc w:val="center"/>
              <w:rPr>
                <w:color w:val="auto"/>
                <w:szCs w:val="21"/>
              </w:rPr>
            </w:pPr>
            <w:r>
              <w:rPr>
                <w:rFonts w:hint="eastAsia"/>
                <w:color w:val="auto"/>
                <w:szCs w:val="21"/>
              </w:rPr>
              <w:t>(</w:t>
            </w:r>
            <w:r>
              <w:rPr>
                <w:color w:val="auto"/>
                <w:szCs w:val="21"/>
              </w:rPr>
              <w:t>0.1~10</w:t>
            </w:r>
            <w:r>
              <w:rPr>
                <w:rFonts w:hint="eastAsia"/>
                <w:color w:val="auto"/>
                <w:szCs w:val="21"/>
              </w:rPr>
              <w:t xml:space="preserve">) </w:t>
            </w:r>
            <w:r>
              <w:rPr>
                <w:color w:val="auto"/>
                <w:szCs w:val="21"/>
              </w:rPr>
              <w:t>V</w:t>
            </w:r>
            <w:r>
              <w:rPr>
                <w:rFonts w:hint="eastAsia"/>
                <w:color w:val="auto"/>
                <w:szCs w:val="21"/>
              </w:rPr>
              <w:t>(</w:t>
            </w:r>
            <w:r>
              <w:rPr>
                <w:color w:val="auto"/>
                <w:szCs w:val="21"/>
              </w:rPr>
              <w:t>10</w:t>
            </w:r>
            <w:r>
              <w:rPr>
                <w:rFonts w:hint="eastAsia"/>
                <w:color w:val="auto"/>
                <w:szCs w:val="21"/>
              </w:rPr>
              <w:t xml:space="preserve"> </w:t>
            </w:r>
            <w:r>
              <w:rPr>
                <w:color w:val="auto"/>
                <w:szCs w:val="21"/>
              </w:rPr>
              <w:t>Hz~10</w:t>
            </w:r>
            <w:r>
              <w:rPr>
                <w:rFonts w:hint="eastAsia"/>
                <w:color w:val="auto"/>
                <w:szCs w:val="21"/>
              </w:rPr>
              <w:t xml:space="preserve"> </w:t>
            </w:r>
            <w:r>
              <w:rPr>
                <w:color w:val="auto"/>
                <w:szCs w:val="21"/>
              </w:rPr>
              <w:t>kHz</w:t>
            </w:r>
            <w:r>
              <w:rPr>
                <w:rFonts w:hint="eastAsia"/>
                <w:color w:val="auto"/>
                <w:szCs w:val="21"/>
              </w:rPr>
              <w:t>)</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0.003~0.5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直流电压</w:t>
            </w:r>
          </w:p>
        </w:tc>
        <w:tc>
          <w:tcPr>
            <w:tcW w:w="1643" w:type="pct"/>
            <w:tcBorders>
              <w:tl2br w:val="nil"/>
              <w:tr2bl w:val="nil"/>
            </w:tcBorders>
            <w:vAlign w:val="center"/>
          </w:tcPr>
          <w:p>
            <w:pPr>
              <w:spacing w:line="360" w:lineRule="exact"/>
              <w:jc w:val="center"/>
              <w:rPr>
                <w:color w:val="auto"/>
                <w:szCs w:val="21"/>
              </w:rPr>
            </w:pPr>
            <w:r>
              <w:rPr>
                <w:color w:val="auto"/>
                <w:szCs w:val="21"/>
              </w:rPr>
              <w:t>±</w:t>
            </w:r>
            <w:r>
              <w:rPr>
                <w:rFonts w:hint="eastAsia"/>
                <w:color w:val="auto"/>
                <w:szCs w:val="21"/>
              </w:rPr>
              <w:t>(</w:t>
            </w:r>
            <w:r>
              <w:rPr>
                <w:color w:val="auto"/>
                <w:szCs w:val="21"/>
              </w:rPr>
              <w:t>0.1~10</w:t>
            </w:r>
            <w:r>
              <w:rPr>
                <w:rFonts w:hint="eastAsia"/>
                <w:color w:val="auto"/>
                <w:szCs w:val="21"/>
              </w:rPr>
              <w:t xml:space="preserve">) </w:t>
            </w:r>
            <w:r>
              <w:rPr>
                <w:color w:val="auto"/>
                <w:szCs w:val="21"/>
              </w:rPr>
              <w:t>V</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0.001~0.5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tcBorders>
              <w:tl2br w:val="nil"/>
              <w:tr2bl w:val="nil"/>
            </w:tcBorders>
            <w:vAlign w:val="center"/>
          </w:tcPr>
          <w:p>
            <w:pPr>
              <w:spacing w:line="360" w:lineRule="exact"/>
              <w:jc w:val="center"/>
              <w:rPr>
                <w:color w:val="auto"/>
                <w:szCs w:val="21"/>
              </w:rPr>
            </w:pPr>
            <w:r>
              <w:rPr>
                <w:rFonts w:hint="eastAsia"/>
                <w:color w:val="auto"/>
                <w:szCs w:val="21"/>
              </w:rPr>
              <w:t>5</w:t>
            </w:r>
          </w:p>
        </w:tc>
        <w:tc>
          <w:tcPr>
            <w:tcW w:w="929" w:type="pct"/>
            <w:tcBorders>
              <w:tl2br w:val="nil"/>
              <w:tr2bl w:val="nil"/>
            </w:tcBorders>
            <w:vAlign w:val="center"/>
          </w:tcPr>
          <w:p>
            <w:pPr>
              <w:spacing w:line="360" w:lineRule="exact"/>
              <w:jc w:val="center"/>
              <w:rPr>
                <w:color w:val="auto"/>
                <w:szCs w:val="21"/>
              </w:rPr>
            </w:pPr>
            <w:r>
              <w:rPr>
                <w:color w:val="auto"/>
                <w:szCs w:val="21"/>
              </w:rPr>
              <w:t>示波器</w:t>
            </w:r>
          </w:p>
        </w:tc>
        <w:tc>
          <w:tcPr>
            <w:tcW w:w="907" w:type="pct"/>
            <w:tcBorders>
              <w:tl2br w:val="nil"/>
              <w:tr2bl w:val="nil"/>
            </w:tcBorders>
            <w:vAlign w:val="center"/>
          </w:tcPr>
          <w:p>
            <w:pPr>
              <w:spacing w:line="360" w:lineRule="exact"/>
              <w:jc w:val="center"/>
              <w:rPr>
                <w:color w:val="auto"/>
                <w:szCs w:val="21"/>
              </w:rPr>
            </w:pPr>
            <w:r>
              <w:rPr>
                <w:color w:val="auto"/>
                <w:szCs w:val="21"/>
              </w:rPr>
              <w:t>扫描时间</w:t>
            </w:r>
          </w:p>
        </w:tc>
        <w:tc>
          <w:tcPr>
            <w:tcW w:w="1643" w:type="pct"/>
            <w:tcBorders>
              <w:tl2br w:val="nil"/>
              <w:tr2bl w:val="nil"/>
            </w:tcBorders>
            <w:vAlign w:val="center"/>
          </w:tcPr>
          <w:p>
            <w:pPr>
              <w:spacing w:line="360" w:lineRule="exact"/>
              <w:jc w:val="center"/>
              <w:rPr>
                <w:color w:val="auto"/>
                <w:szCs w:val="21"/>
              </w:rPr>
            </w:pPr>
            <w:r>
              <w:rPr>
                <w:color w:val="auto"/>
                <w:szCs w:val="21"/>
              </w:rPr>
              <w:t>100 ns~1 s</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时基：±0.1%</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restart"/>
            <w:tcBorders>
              <w:tl2br w:val="nil"/>
              <w:tr2bl w:val="nil"/>
            </w:tcBorders>
            <w:vAlign w:val="center"/>
          </w:tcPr>
          <w:p>
            <w:pPr>
              <w:spacing w:line="360" w:lineRule="exact"/>
              <w:jc w:val="center"/>
              <w:rPr>
                <w:color w:val="auto"/>
                <w:szCs w:val="21"/>
              </w:rPr>
            </w:pPr>
            <w:r>
              <w:rPr>
                <w:rFonts w:hint="eastAsia"/>
                <w:color w:val="auto"/>
                <w:szCs w:val="21"/>
              </w:rPr>
              <w:t>6</w:t>
            </w:r>
          </w:p>
        </w:tc>
        <w:tc>
          <w:tcPr>
            <w:tcW w:w="929" w:type="pct"/>
            <w:vMerge w:val="restart"/>
            <w:tcBorders>
              <w:tl2br w:val="nil"/>
              <w:tr2bl w:val="nil"/>
            </w:tcBorders>
            <w:vAlign w:val="center"/>
          </w:tcPr>
          <w:p>
            <w:pPr>
              <w:spacing w:line="360" w:lineRule="exact"/>
              <w:jc w:val="center"/>
              <w:rPr>
                <w:color w:val="auto"/>
                <w:szCs w:val="21"/>
              </w:rPr>
            </w:pPr>
            <w:r>
              <w:rPr>
                <w:color w:val="auto"/>
                <w:szCs w:val="21"/>
              </w:rPr>
              <w:t>宽频相位表</w:t>
            </w:r>
          </w:p>
        </w:tc>
        <w:tc>
          <w:tcPr>
            <w:tcW w:w="907" w:type="pct"/>
            <w:tcBorders>
              <w:tl2br w:val="nil"/>
              <w:tr2bl w:val="nil"/>
            </w:tcBorders>
            <w:vAlign w:val="center"/>
          </w:tcPr>
          <w:p>
            <w:pPr>
              <w:spacing w:line="360" w:lineRule="exact"/>
              <w:jc w:val="center"/>
              <w:rPr>
                <w:color w:val="auto"/>
                <w:szCs w:val="21"/>
              </w:rPr>
            </w:pPr>
            <w:r>
              <w:rPr>
                <w:color w:val="auto"/>
                <w:szCs w:val="21"/>
              </w:rPr>
              <w:t>交流电压</w:t>
            </w:r>
          </w:p>
        </w:tc>
        <w:tc>
          <w:tcPr>
            <w:tcW w:w="1643" w:type="pct"/>
            <w:tcBorders>
              <w:tl2br w:val="nil"/>
              <w:tr2bl w:val="nil"/>
            </w:tcBorders>
            <w:vAlign w:val="center"/>
          </w:tcPr>
          <w:p>
            <w:pPr>
              <w:spacing w:line="360" w:lineRule="exact"/>
              <w:jc w:val="center"/>
              <w:rPr>
                <w:color w:val="auto"/>
                <w:szCs w:val="21"/>
              </w:rPr>
            </w:pPr>
            <w:r>
              <w:rPr>
                <w:rFonts w:hint="eastAsia"/>
                <w:color w:val="auto"/>
                <w:szCs w:val="21"/>
              </w:rPr>
              <w:t>(</w:t>
            </w:r>
            <w:r>
              <w:rPr>
                <w:color w:val="auto"/>
                <w:szCs w:val="21"/>
              </w:rPr>
              <w:t>0.1~10</w:t>
            </w:r>
            <w:r>
              <w:rPr>
                <w:rFonts w:hint="eastAsia"/>
                <w:color w:val="auto"/>
                <w:szCs w:val="21"/>
              </w:rPr>
              <w:t xml:space="preserve">) </w:t>
            </w:r>
            <w:r>
              <w:rPr>
                <w:color w:val="auto"/>
                <w:szCs w:val="21"/>
              </w:rPr>
              <w:t>V</w:t>
            </w:r>
            <w:r>
              <w:rPr>
                <w:rFonts w:hint="eastAsia"/>
                <w:color w:val="auto"/>
                <w:szCs w:val="21"/>
              </w:rPr>
              <w:t>(</w:t>
            </w:r>
            <w:r>
              <w:rPr>
                <w:color w:val="auto"/>
                <w:szCs w:val="21"/>
              </w:rPr>
              <w:t>10</w:t>
            </w:r>
            <w:r>
              <w:rPr>
                <w:rFonts w:hint="eastAsia"/>
                <w:color w:val="auto"/>
                <w:szCs w:val="21"/>
              </w:rPr>
              <w:t xml:space="preserve"> </w:t>
            </w:r>
            <w:r>
              <w:rPr>
                <w:color w:val="auto"/>
                <w:szCs w:val="21"/>
              </w:rPr>
              <w:t>Hz~10</w:t>
            </w:r>
            <w:r>
              <w:rPr>
                <w:rFonts w:hint="eastAsia"/>
                <w:color w:val="auto"/>
                <w:szCs w:val="21"/>
              </w:rPr>
              <w:t xml:space="preserve"> </w:t>
            </w:r>
            <w:r>
              <w:rPr>
                <w:color w:val="auto"/>
                <w:szCs w:val="21"/>
              </w:rPr>
              <w:t>kHz</w:t>
            </w:r>
            <w:r>
              <w:rPr>
                <w:rFonts w:hint="eastAsia"/>
                <w:color w:val="auto"/>
                <w:szCs w:val="21"/>
              </w:rPr>
              <w:t>)</w:t>
            </w:r>
          </w:p>
        </w:tc>
        <w:tc>
          <w:tcPr>
            <w:tcW w:w="1113" w:type="pct"/>
            <w:tcBorders>
              <w:tl2br w:val="nil"/>
              <w:tr2bl w:val="nil"/>
            </w:tcBorders>
            <w:vAlign w:val="center"/>
          </w:tcPr>
          <w:p>
            <w:pPr>
              <w:spacing w:line="360" w:lineRule="exact"/>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0.003~0.5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相位</w:t>
            </w:r>
          </w:p>
        </w:tc>
        <w:tc>
          <w:tcPr>
            <w:tcW w:w="1643" w:type="pct"/>
            <w:tcBorders>
              <w:tl2br w:val="nil"/>
              <w:tr2bl w:val="nil"/>
            </w:tcBorders>
            <w:vAlign w:val="center"/>
          </w:tcPr>
          <w:p>
            <w:pPr>
              <w:spacing w:line="360" w:lineRule="exact"/>
              <w:jc w:val="center"/>
              <w:rPr>
                <w:color w:val="auto"/>
                <w:szCs w:val="21"/>
              </w:rPr>
            </w:pPr>
            <w:r>
              <w:rPr>
                <w:color w:val="auto"/>
                <w:szCs w:val="21"/>
              </w:rPr>
              <w:t>0°~359.999°</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0.01~0.5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restart"/>
            <w:tcBorders>
              <w:tl2br w:val="nil"/>
              <w:tr2bl w:val="nil"/>
            </w:tcBorders>
            <w:vAlign w:val="center"/>
          </w:tcPr>
          <w:p>
            <w:pPr>
              <w:spacing w:line="360" w:lineRule="exact"/>
              <w:jc w:val="center"/>
              <w:rPr>
                <w:color w:val="auto"/>
                <w:szCs w:val="21"/>
              </w:rPr>
            </w:pPr>
            <w:r>
              <w:rPr>
                <w:rFonts w:hint="eastAsia"/>
                <w:color w:val="auto"/>
                <w:szCs w:val="21"/>
              </w:rPr>
              <w:t>7</w:t>
            </w:r>
          </w:p>
        </w:tc>
        <w:tc>
          <w:tcPr>
            <w:tcW w:w="929" w:type="pct"/>
            <w:vMerge w:val="restart"/>
            <w:tcBorders>
              <w:tl2br w:val="nil"/>
              <w:tr2bl w:val="nil"/>
            </w:tcBorders>
            <w:vAlign w:val="center"/>
          </w:tcPr>
          <w:p>
            <w:pPr>
              <w:spacing w:line="360" w:lineRule="exact"/>
              <w:jc w:val="center"/>
              <w:rPr>
                <w:color w:val="auto"/>
                <w:szCs w:val="21"/>
              </w:rPr>
            </w:pPr>
            <w:r>
              <w:rPr>
                <w:color w:val="auto"/>
                <w:szCs w:val="21"/>
              </w:rPr>
              <w:t>标准分流器</w:t>
            </w:r>
          </w:p>
        </w:tc>
        <w:tc>
          <w:tcPr>
            <w:tcW w:w="907" w:type="pct"/>
            <w:tcBorders>
              <w:tl2br w:val="nil"/>
              <w:tr2bl w:val="nil"/>
            </w:tcBorders>
            <w:vAlign w:val="center"/>
          </w:tcPr>
          <w:p>
            <w:pPr>
              <w:spacing w:line="360" w:lineRule="exact"/>
              <w:jc w:val="center"/>
              <w:rPr>
                <w:color w:val="auto"/>
                <w:szCs w:val="21"/>
              </w:rPr>
            </w:pPr>
            <w:r>
              <w:rPr>
                <w:color w:val="auto"/>
                <w:szCs w:val="21"/>
              </w:rPr>
              <w:t>交流电流</w:t>
            </w:r>
          </w:p>
        </w:tc>
        <w:tc>
          <w:tcPr>
            <w:tcW w:w="1643" w:type="pct"/>
            <w:tcBorders>
              <w:tl2br w:val="nil"/>
              <w:tr2bl w:val="nil"/>
            </w:tcBorders>
            <w:vAlign w:val="center"/>
          </w:tcPr>
          <w:p>
            <w:pPr>
              <w:spacing w:line="360" w:lineRule="exact"/>
              <w:jc w:val="center"/>
              <w:rPr>
                <w:color w:val="auto"/>
                <w:szCs w:val="21"/>
              </w:rPr>
            </w:pPr>
            <w:r>
              <w:rPr>
                <w:color w:val="auto"/>
                <w:szCs w:val="21"/>
              </w:rPr>
              <w:t>1 mA~100 A</w:t>
            </w:r>
            <w:r>
              <w:rPr>
                <w:rFonts w:hint="eastAsia"/>
                <w:color w:val="auto"/>
                <w:szCs w:val="21"/>
              </w:rPr>
              <w:t>(</w:t>
            </w:r>
            <w:r>
              <w:rPr>
                <w:color w:val="auto"/>
                <w:szCs w:val="21"/>
              </w:rPr>
              <w:t>10</w:t>
            </w:r>
            <w:r>
              <w:rPr>
                <w:rFonts w:hint="eastAsia"/>
                <w:color w:val="auto"/>
                <w:szCs w:val="21"/>
              </w:rPr>
              <w:t xml:space="preserve"> </w:t>
            </w:r>
            <w:r>
              <w:rPr>
                <w:color w:val="auto"/>
                <w:szCs w:val="21"/>
              </w:rPr>
              <w:t>Hz~10</w:t>
            </w:r>
            <w:r>
              <w:rPr>
                <w:rFonts w:hint="eastAsia"/>
                <w:color w:val="auto"/>
                <w:szCs w:val="21"/>
              </w:rPr>
              <w:t xml:space="preserve"> </w:t>
            </w:r>
            <w:r>
              <w:rPr>
                <w:color w:val="auto"/>
                <w:szCs w:val="21"/>
              </w:rPr>
              <w:t>kHz</w:t>
            </w:r>
            <w:r>
              <w:rPr>
                <w:rFonts w:hint="eastAsia"/>
                <w:color w:val="auto"/>
                <w:szCs w:val="21"/>
              </w:rPr>
              <w:t>)</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0.05~0.5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直流电流</w:t>
            </w:r>
          </w:p>
        </w:tc>
        <w:tc>
          <w:tcPr>
            <w:tcW w:w="1643" w:type="pct"/>
            <w:tcBorders>
              <w:tl2br w:val="nil"/>
              <w:tr2bl w:val="nil"/>
            </w:tcBorders>
            <w:vAlign w:val="center"/>
          </w:tcPr>
          <w:p>
            <w:pPr>
              <w:spacing w:line="360" w:lineRule="exact"/>
              <w:jc w:val="center"/>
              <w:rPr>
                <w:color w:val="auto"/>
                <w:szCs w:val="21"/>
              </w:rPr>
            </w:pPr>
            <w:r>
              <w:rPr>
                <w:color w:val="auto"/>
                <w:szCs w:val="21"/>
              </w:rPr>
              <w:t>±</w:t>
            </w:r>
            <w:r>
              <w:rPr>
                <w:rFonts w:hint="eastAsia"/>
                <w:color w:val="auto"/>
                <w:szCs w:val="21"/>
              </w:rPr>
              <w:t>(</w:t>
            </w:r>
            <w:r>
              <w:rPr>
                <w:color w:val="auto"/>
                <w:szCs w:val="21"/>
              </w:rPr>
              <w:t>1 mA~100 A</w:t>
            </w:r>
            <w:r>
              <w:rPr>
                <w:rFonts w:hint="eastAsia"/>
                <w:color w:val="auto"/>
                <w:szCs w:val="21"/>
              </w:rPr>
              <w:t>)</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w:t>
            </w:r>
            <w:r>
              <w:rPr>
                <w:rFonts w:hint="eastAsia"/>
                <w:color w:val="auto"/>
                <w:szCs w:val="21"/>
                <w:highlight w:val="none"/>
              </w:rPr>
              <w:t>(</w:t>
            </w:r>
            <w:r>
              <w:rPr>
                <w:color w:val="auto"/>
                <w:szCs w:val="21"/>
                <w:highlight w:val="none"/>
              </w:rPr>
              <w:t>0.002~0.5</w:t>
            </w:r>
            <w:r>
              <w:rPr>
                <w:rFonts w:hint="eastAsia"/>
                <w:color w:val="auto"/>
                <w:szCs w:val="21"/>
                <w:highlight w:val="none"/>
              </w:rPr>
              <w:t>)</w:t>
            </w:r>
            <w:r>
              <w:rPr>
                <w:color w:val="auto"/>
                <w:szCs w:val="21"/>
                <w:highlight w:val="none"/>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阶跃响应时间</w:t>
            </w:r>
          </w:p>
        </w:tc>
        <w:tc>
          <w:tcPr>
            <w:tcW w:w="1643" w:type="pct"/>
            <w:tcBorders>
              <w:tl2br w:val="nil"/>
              <w:tr2bl w:val="nil"/>
            </w:tcBorders>
            <w:vAlign w:val="center"/>
          </w:tcPr>
          <w:p>
            <w:pPr>
              <w:spacing w:line="360" w:lineRule="exact"/>
              <w:jc w:val="center"/>
              <w:rPr>
                <w:color w:val="auto"/>
                <w:szCs w:val="21"/>
              </w:rPr>
            </w:pPr>
            <w:r>
              <w:rPr>
                <w:color w:val="auto"/>
                <w:szCs w:val="21"/>
              </w:rPr>
              <w:t>1</w:t>
            </w:r>
            <w:r>
              <w:rPr>
                <w:rFonts w:hint="eastAsia"/>
                <w:color w:val="auto"/>
                <w:szCs w:val="21"/>
              </w:rPr>
              <w:t xml:space="preserve"> </w:t>
            </w:r>
            <w:r>
              <w:rPr>
                <w:color w:val="auto"/>
                <w:szCs w:val="21"/>
              </w:rPr>
              <w:t>μs~400 ms</w:t>
            </w:r>
          </w:p>
        </w:tc>
        <w:tc>
          <w:tcPr>
            <w:tcW w:w="1113" w:type="pct"/>
            <w:tcBorders>
              <w:tl2br w:val="nil"/>
              <w:tr2bl w:val="nil"/>
            </w:tcBorders>
            <w:vAlign w:val="center"/>
          </w:tcPr>
          <w:p>
            <w:pPr>
              <w:spacing w:line="360" w:lineRule="exact"/>
              <w:jc w:val="center"/>
              <w:rPr>
                <w:color w:val="auto"/>
                <w:szCs w:val="21"/>
                <w:highlight w:val="none"/>
                <w:lang w:val="zh-CN" w:bidi="zh-CN"/>
              </w:rPr>
            </w:pPr>
            <w:r>
              <w:rPr>
                <w:color w:val="auto"/>
                <w:szCs w:val="21"/>
                <w:highlight w:val="none"/>
              </w:rPr>
              <w:t>小于300 ns</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restart"/>
            <w:tcBorders>
              <w:tl2br w:val="nil"/>
              <w:tr2bl w:val="nil"/>
            </w:tcBorders>
            <w:vAlign w:val="center"/>
          </w:tcPr>
          <w:p>
            <w:pPr>
              <w:spacing w:line="360" w:lineRule="exact"/>
              <w:jc w:val="center"/>
              <w:rPr>
                <w:color w:val="auto"/>
                <w:szCs w:val="21"/>
              </w:rPr>
            </w:pPr>
            <w:r>
              <w:rPr>
                <w:rFonts w:hint="eastAsia"/>
                <w:color w:val="auto"/>
                <w:szCs w:val="21"/>
              </w:rPr>
              <w:t>8</w:t>
            </w:r>
          </w:p>
        </w:tc>
        <w:tc>
          <w:tcPr>
            <w:tcW w:w="929" w:type="pct"/>
            <w:vMerge w:val="restart"/>
            <w:tcBorders>
              <w:tl2br w:val="nil"/>
              <w:tr2bl w:val="nil"/>
            </w:tcBorders>
            <w:vAlign w:val="center"/>
          </w:tcPr>
          <w:p>
            <w:pPr>
              <w:spacing w:line="360" w:lineRule="exact"/>
              <w:jc w:val="center"/>
              <w:rPr>
                <w:color w:val="auto"/>
                <w:szCs w:val="21"/>
              </w:rPr>
            </w:pPr>
            <w:r>
              <w:rPr>
                <w:rFonts w:hint="eastAsia"/>
                <w:color w:val="auto"/>
                <w:szCs w:val="21"/>
              </w:rPr>
              <w:t>标准</w:t>
            </w:r>
            <w:r>
              <w:rPr>
                <w:color w:val="auto"/>
                <w:szCs w:val="21"/>
              </w:rPr>
              <w:t>脉冲电流源</w:t>
            </w:r>
          </w:p>
        </w:tc>
        <w:tc>
          <w:tcPr>
            <w:tcW w:w="907" w:type="pct"/>
            <w:tcBorders>
              <w:tl2br w:val="nil"/>
              <w:tr2bl w:val="nil"/>
            </w:tcBorders>
            <w:vAlign w:val="center"/>
          </w:tcPr>
          <w:p>
            <w:pPr>
              <w:spacing w:line="360" w:lineRule="exact"/>
              <w:jc w:val="center"/>
              <w:rPr>
                <w:color w:val="auto"/>
                <w:szCs w:val="21"/>
              </w:rPr>
            </w:pPr>
            <w:r>
              <w:rPr>
                <w:color w:val="auto"/>
                <w:szCs w:val="21"/>
              </w:rPr>
              <w:t>幅度</w:t>
            </w:r>
          </w:p>
        </w:tc>
        <w:tc>
          <w:tcPr>
            <w:tcW w:w="1643" w:type="pct"/>
            <w:tcBorders>
              <w:tl2br w:val="nil"/>
              <w:tr2bl w:val="nil"/>
            </w:tcBorders>
            <w:vAlign w:val="center"/>
          </w:tcPr>
          <w:p>
            <w:pPr>
              <w:spacing w:line="360" w:lineRule="exact"/>
              <w:jc w:val="center"/>
              <w:rPr>
                <w:color w:val="auto"/>
                <w:szCs w:val="21"/>
              </w:rPr>
            </w:pPr>
            <w:r>
              <w:rPr>
                <w:rFonts w:hint="eastAsia"/>
                <w:color w:val="auto"/>
                <w:szCs w:val="21"/>
              </w:rPr>
              <w:t>(</w:t>
            </w:r>
            <w:r>
              <w:rPr>
                <w:color w:val="auto"/>
                <w:szCs w:val="21"/>
              </w:rPr>
              <w:t>1~1000</w:t>
            </w:r>
            <w:r>
              <w:rPr>
                <w:rFonts w:hint="eastAsia"/>
                <w:color w:val="auto"/>
                <w:szCs w:val="21"/>
              </w:rPr>
              <w:t xml:space="preserve">) </w:t>
            </w:r>
            <w:r>
              <w:rPr>
                <w:color w:val="auto"/>
                <w:szCs w:val="21"/>
              </w:rPr>
              <w:t>A</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上升沿时间</w:t>
            </w:r>
          </w:p>
        </w:tc>
        <w:tc>
          <w:tcPr>
            <w:tcW w:w="1643" w:type="pct"/>
            <w:tcBorders>
              <w:tl2br w:val="nil"/>
              <w:tr2bl w:val="nil"/>
            </w:tcBorders>
            <w:vAlign w:val="center"/>
          </w:tcPr>
          <w:p>
            <w:pPr>
              <w:spacing w:line="360" w:lineRule="exact"/>
              <w:jc w:val="center"/>
              <w:rPr>
                <w:color w:val="auto"/>
                <w:szCs w:val="21"/>
              </w:rPr>
            </w:pPr>
            <w:r>
              <w:rPr>
                <w:color w:val="auto"/>
                <w:szCs w:val="21"/>
              </w:rPr>
              <w:t>&lt;1</w:t>
            </w:r>
            <w:r>
              <w:rPr>
                <w:rFonts w:hint="eastAsia"/>
                <w:color w:val="auto"/>
                <w:szCs w:val="21"/>
              </w:rPr>
              <w:t xml:space="preserve"> </w:t>
            </w:r>
            <w:r>
              <w:rPr>
                <w:color w:val="auto"/>
                <w:szCs w:val="21"/>
              </w:rPr>
              <w:t>μs</w:t>
            </w:r>
          </w:p>
        </w:tc>
        <w:tc>
          <w:tcPr>
            <w:tcW w:w="1113" w:type="pct"/>
            <w:tcBorders>
              <w:tl2br w:val="nil"/>
              <w:tr2bl w:val="nil"/>
            </w:tcBorders>
            <w:vAlign w:val="center"/>
          </w:tcPr>
          <w:p>
            <w:pPr>
              <w:spacing w:line="360" w:lineRule="exact"/>
              <w:jc w:val="center"/>
              <w:rPr>
                <w:color w:val="auto"/>
                <w:szCs w:val="21"/>
                <w:highlight w:val="none"/>
              </w:rPr>
            </w:pPr>
            <w:r>
              <w:rPr>
                <w:color w:val="auto"/>
                <w:szCs w:val="21"/>
                <w:highlight w:val="none"/>
              </w:rPr>
              <w:t>大于等于100</w:t>
            </w:r>
            <w:r>
              <w:rPr>
                <w:rFonts w:hint="eastAsia"/>
                <w:color w:val="auto"/>
                <w:szCs w:val="21"/>
                <w:highlight w:val="none"/>
              </w:rPr>
              <w:t xml:space="preserve"> </w:t>
            </w:r>
            <w:r>
              <w:rPr>
                <w:color w:val="auto"/>
                <w:szCs w:val="21"/>
                <w:highlight w:val="none"/>
              </w:rPr>
              <w:t>A/μs</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脉冲测量电压</w:t>
            </w:r>
          </w:p>
        </w:tc>
        <w:tc>
          <w:tcPr>
            <w:tcW w:w="1643" w:type="pct"/>
            <w:tcBorders>
              <w:tl2br w:val="nil"/>
              <w:tr2bl w:val="nil"/>
            </w:tcBorders>
            <w:vAlign w:val="center"/>
          </w:tcPr>
          <w:p>
            <w:pPr>
              <w:spacing w:line="360" w:lineRule="exact"/>
              <w:jc w:val="center"/>
              <w:rPr>
                <w:color w:val="auto"/>
                <w:szCs w:val="21"/>
              </w:rPr>
            </w:pPr>
            <w:r>
              <w:rPr>
                <w:color w:val="auto"/>
                <w:szCs w:val="21"/>
              </w:rPr>
              <w:t>10 mV~10 V</w:t>
            </w:r>
          </w:p>
        </w:tc>
        <w:tc>
          <w:tcPr>
            <w:tcW w:w="1113" w:type="pct"/>
            <w:tcBorders>
              <w:tl2br w:val="nil"/>
              <w:tr2bl w:val="nil"/>
            </w:tcBorders>
            <w:vAlign w:val="center"/>
          </w:tcPr>
          <w:p>
            <w:pPr>
              <w:spacing w:line="360" w:lineRule="exact"/>
              <w:jc w:val="center"/>
              <w:rPr>
                <w:color w:val="auto"/>
                <w:szCs w:val="21"/>
                <w:highlight w:val="none"/>
              </w:rPr>
            </w:pPr>
            <w:r>
              <w:rPr>
                <w:rFonts w:hint="eastAsia"/>
                <w:color w:val="auto"/>
                <w:szCs w:val="21"/>
                <w:highlight w:val="none"/>
              </w:rPr>
              <w:t>MPE：</w:t>
            </w:r>
            <w:r>
              <w:rPr>
                <w:color w:val="auto"/>
                <w:szCs w:val="21"/>
                <w:highlight w:val="none"/>
              </w:rPr>
              <w:t>±5%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405" w:type="pct"/>
            <w:vMerge w:val="continue"/>
            <w:tcBorders>
              <w:tl2br w:val="nil"/>
              <w:tr2bl w:val="nil"/>
            </w:tcBorders>
            <w:vAlign w:val="center"/>
          </w:tcPr>
          <w:p>
            <w:pPr>
              <w:spacing w:line="360" w:lineRule="exact"/>
              <w:jc w:val="center"/>
              <w:rPr>
                <w:color w:val="auto"/>
                <w:szCs w:val="21"/>
              </w:rPr>
            </w:pPr>
          </w:p>
        </w:tc>
        <w:tc>
          <w:tcPr>
            <w:tcW w:w="929" w:type="pct"/>
            <w:vMerge w:val="continue"/>
            <w:tcBorders>
              <w:tl2br w:val="nil"/>
              <w:tr2bl w:val="nil"/>
            </w:tcBorders>
            <w:vAlign w:val="center"/>
          </w:tcPr>
          <w:p>
            <w:pPr>
              <w:spacing w:line="360" w:lineRule="exact"/>
              <w:jc w:val="center"/>
              <w:rPr>
                <w:color w:val="auto"/>
                <w:szCs w:val="21"/>
              </w:rPr>
            </w:pPr>
          </w:p>
        </w:tc>
        <w:tc>
          <w:tcPr>
            <w:tcW w:w="907" w:type="pct"/>
            <w:tcBorders>
              <w:tl2br w:val="nil"/>
              <w:tr2bl w:val="nil"/>
            </w:tcBorders>
            <w:vAlign w:val="center"/>
          </w:tcPr>
          <w:p>
            <w:pPr>
              <w:spacing w:line="360" w:lineRule="exact"/>
              <w:jc w:val="center"/>
              <w:rPr>
                <w:color w:val="auto"/>
                <w:szCs w:val="21"/>
              </w:rPr>
            </w:pPr>
            <w:r>
              <w:rPr>
                <w:color w:val="auto"/>
                <w:szCs w:val="21"/>
              </w:rPr>
              <w:t>阶跃响应时间</w:t>
            </w:r>
          </w:p>
        </w:tc>
        <w:tc>
          <w:tcPr>
            <w:tcW w:w="1643" w:type="pct"/>
            <w:tcBorders>
              <w:tl2br w:val="nil"/>
              <w:tr2bl w:val="nil"/>
            </w:tcBorders>
            <w:vAlign w:val="center"/>
          </w:tcPr>
          <w:p>
            <w:pPr>
              <w:spacing w:line="360" w:lineRule="exact"/>
              <w:jc w:val="center"/>
              <w:rPr>
                <w:color w:val="auto"/>
                <w:szCs w:val="21"/>
              </w:rPr>
            </w:pPr>
            <w:r>
              <w:rPr>
                <w:color w:val="auto"/>
                <w:szCs w:val="21"/>
              </w:rPr>
              <w:t>1</w:t>
            </w:r>
            <w:r>
              <w:rPr>
                <w:rFonts w:hint="eastAsia"/>
                <w:color w:val="auto"/>
                <w:szCs w:val="21"/>
              </w:rPr>
              <w:t xml:space="preserve"> </w:t>
            </w:r>
            <w:r>
              <w:rPr>
                <w:color w:val="auto"/>
                <w:szCs w:val="21"/>
              </w:rPr>
              <w:t>μs~400 ms</w:t>
            </w:r>
          </w:p>
        </w:tc>
        <w:tc>
          <w:tcPr>
            <w:tcW w:w="1113" w:type="pct"/>
            <w:tcBorders>
              <w:tl2br w:val="nil"/>
              <w:tr2bl w:val="nil"/>
            </w:tcBorders>
            <w:vAlign w:val="center"/>
          </w:tcPr>
          <w:p>
            <w:pPr>
              <w:spacing w:line="360" w:lineRule="exact"/>
              <w:jc w:val="center"/>
              <w:rPr>
                <w:color w:val="auto"/>
                <w:szCs w:val="21"/>
                <w:highlight w:val="none"/>
              </w:rPr>
            </w:pPr>
            <w:r>
              <w:rPr>
                <w:color w:val="auto"/>
                <w:szCs w:val="21"/>
                <w:highlight w:val="none"/>
              </w:rPr>
              <w:t>小于300 ns</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5"/>
            <w:tcBorders>
              <w:tl2br w:val="nil"/>
              <w:tr2bl w:val="nil"/>
            </w:tcBorders>
            <w:vAlign w:val="center"/>
          </w:tcPr>
          <w:p>
            <w:pPr>
              <w:snapToGrid w:val="0"/>
              <w:spacing w:line="360" w:lineRule="exact"/>
              <w:ind w:firstLine="360" w:firstLineChars="200"/>
              <w:jc w:val="left"/>
              <w:rPr>
                <w:color w:val="auto"/>
                <w:szCs w:val="21"/>
              </w:rPr>
            </w:pPr>
            <w:r>
              <w:rPr>
                <w:rFonts w:hint="eastAsia" w:ascii="仿宋" w:hAnsi="仿宋" w:eastAsia="仿宋" w:cs="仿宋"/>
                <w:color w:val="auto"/>
                <w:sz w:val="18"/>
                <w:szCs w:val="18"/>
                <w:shd w:val="clear" w:color="auto" w:fill="FFFFFF"/>
              </w:rPr>
              <w:t>注：交直流标准电流源的短期稳定度应优于被校传感器</w:t>
            </w:r>
            <w:r>
              <w:rPr>
                <w:rFonts w:hint="eastAsia" w:ascii="仿宋" w:hAnsi="仿宋" w:eastAsia="仿宋" w:cs="仿宋"/>
                <w:color w:val="auto"/>
                <w:sz w:val="18"/>
                <w:szCs w:val="18"/>
                <w:shd w:val="clear" w:color="auto" w:fill="FFFFFF"/>
                <w:lang w:eastAsia="zh-CN"/>
              </w:rPr>
              <w:t>最大允许</w:t>
            </w:r>
            <w:r>
              <w:rPr>
                <w:rFonts w:hint="eastAsia" w:ascii="仿宋" w:hAnsi="仿宋" w:eastAsia="仿宋" w:cs="仿宋"/>
                <w:color w:val="auto"/>
                <w:sz w:val="18"/>
                <w:szCs w:val="18"/>
                <w:shd w:val="clear" w:color="auto" w:fill="FFFFFF"/>
              </w:rPr>
              <w:t>误差绝对值的1/10。</w:t>
            </w:r>
          </w:p>
        </w:tc>
      </w:tr>
    </w:tbl>
    <w:p>
      <w:pPr>
        <w:spacing w:line="360" w:lineRule="auto"/>
        <w:rPr>
          <w:color w:val="auto"/>
          <w:sz w:val="24"/>
          <w:szCs w:val="24"/>
        </w:rPr>
      </w:pPr>
      <w:r>
        <w:rPr>
          <w:color w:val="auto"/>
          <w:sz w:val="24"/>
          <w:szCs w:val="24"/>
        </w:rPr>
        <w:t>6.2.2 其他配套设备</w:t>
      </w:r>
    </w:p>
    <w:p>
      <w:pPr>
        <w:spacing w:line="360" w:lineRule="auto"/>
        <w:ind w:firstLine="480" w:firstLineChars="200"/>
        <w:rPr>
          <w:color w:val="auto"/>
          <w:sz w:val="24"/>
          <w:szCs w:val="24"/>
        </w:rPr>
      </w:pPr>
      <w:r>
        <w:rPr>
          <w:rFonts w:hint="eastAsia"/>
          <w:color w:val="auto"/>
          <w:sz w:val="24"/>
          <w:szCs w:val="24"/>
        </w:rPr>
        <w:t>校准用辅助配套设备见表3。</w:t>
      </w:r>
    </w:p>
    <w:p>
      <w:pPr>
        <w:spacing w:line="360" w:lineRule="auto"/>
        <w:jc w:val="center"/>
        <w:rPr>
          <w:rFonts w:ascii="黑体" w:hAnsi="黑体" w:eastAsia="黑体" w:cs="黑体"/>
          <w:color w:val="auto"/>
          <w:szCs w:val="21"/>
        </w:rPr>
      </w:pPr>
    </w:p>
    <w:p>
      <w:pPr>
        <w:spacing w:line="360" w:lineRule="auto"/>
        <w:jc w:val="center"/>
        <w:rPr>
          <w:rFonts w:ascii="黑体" w:hAnsi="黑体" w:eastAsia="黑体" w:cs="黑体"/>
          <w:color w:val="auto"/>
          <w:szCs w:val="21"/>
        </w:rPr>
      </w:pPr>
    </w:p>
    <w:p>
      <w:pPr>
        <w:spacing w:line="360" w:lineRule="auto"/>
        <w:jc w:val="center"/>
        <w:rPr>
          <w:rFonts w:ascii="黑体" w:hAnsi="黑体" w:eastAsia="黑体" w:cs="黑体"/>
          <w:color w:val="auto"/>
          <w:szCs w:val="21"/>
        </w:rPr>
      </w:pPr>
    </w:p>
    <w:p>
      <w:pPr>
        <w:spacing w:line="360" w:lineRule="auto"/>
        <w:jc w:val="center"/>
        <w:rPr>
          <w:rFonts w:ascii="黑体" w:hAnsi="黑体" w:eastAsia="黑体" w:cs="黑体"/>
          <w:color w:val="auto"/>
          <w:szCs w:val="21"/>
        </w:rPr>
      </w:pPr>
    </w:p>
    <w:p>
      <w:pPr>
        <w:spacing w:line="360" w:lineRule="auto"/>
        <w:jc w:val="center"/>
        <w:rPr>
          <w:color w:val="auto"/>
          <w:sz w:val="24"/>
          <w:szCs w:val="24"/>
        </w:rPr>
      </w:pPr>
      <w:r>
        <w:rPr>
          <w:rFonts w:hint="eastAsia" w:ascii="黑体" w:hAnsi="黑体" w:eastAsia="黑体" w:cs="黑体"/>
          <w:color w:val="auto"/>
          <w:szCs w:val="21"/>
        </w:rPr>
        <w:t>表3 校准用辅助配套设备</w:t>
      </w:r>
    </w:p>
    <w:tbl>
      <w:tblPr>
        <w:tblStyle w:val="2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702"/>
        <w:gridCol w:w="1858"/>
        <w:gridCol w:w="1736"/>
        <w:gridCol w:w="3145"/>
        <w:gridCol w:w="212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tcBorders>
              <w:tl2br w:val="nil"/>
              <w:tr2bl w:val="nil"/>
            </w:tcBorders>
            <w:vAlign w:val="center"/>
          </w:tcPr>
          <w:p>
            <w:pPr>
              <w:spacing w:line="360" w:lineRule="auto"/>
              <w:jc w:val="center"/>
              <w:rPr>
                <w:color w:val="auto"/>
                <w:szCs w:val="21"/>
              </w:rPr>
            </w:pPr>
            <w:r>
              <w:rPr>
                <w:color w:val="auto"/>
                <w:szCs w:val="21"/>
              </w:rPr>
              <w:t>序号</w:t>
            </w:r>
          </w:p>
        </w:tc>
        <w:tc>
          <w:tcPr>
            <w:tcW w:w="1858" w:type="dxa"/>
            <w:tcBorders>
              <w:tl2br w:val="nil"/>
              <w:tr2bl w:val="nil"/>
            </w:tcBorders>
            <w:vAlign w:val="center"/>
          </w:tcPr>
          <w:p>
            <w:pPr>
              <w:spacing w:line="360" w:lineRule="auto"/>
              <w:jc w:val="center"/>
              <w:rPr>
                <w:color w:val="auto"/>
                <w:szCs w:val="21"/>
              </w:rPr>
            </w:pPr>
            <w:r>
              <w:rPr>
                <w:color w:val="auto"/>
                <w:szCs w:val="21"/>
              </w:rPr>
              <w:t>设备名称</w:t>
            </w:r>
          </w:p>
        </w:tc>
        <w:tc>
          <w:tcPr>
            <w:tcW w:w="1736" w:type="dxa"/>
            <w:tcBorders>
              <w:tl2br w:val="nil"/>
              <w:tr2bl w:val="nil"/>
            </w:tcBorders>
            <w:vAlign w:val="center"/>
          </w:tcPr>
          <w:p>
            <w:pPr>
              <w:spacing w:line="360" w:lineRule="auto"/>
              <w:jc w:val="center"/>
              <w:rPr>
                <w:color w:val="auto"/>
                <w:szCs w:val="21"/>
              </w:rPr>
            </w:pPr>
            <w:r>
              <w:rPr>
                <w:color w:val="auto"/>
                <w:szCs w:val="21"/>
              </w:rPr>
              <w:t>参数</w:t>
            </w:r>
          </w:p>
        </w:tc>
        <w:tc>
          <w:tcPr>
            <w:tcW w:w="3145" w:type="dxa"/>
            <w:tcBorders>
              <w:tl2br w:val="nil"/>
              <w:tr2bl w:val="nil"/>
            </w:tcBorders>
            <w:vAlign w:val="center"/>
          </w:tcPr>
          <w:p>
            <w:pPr>
              <w:spacing w:line="360" w:lineRule="auto"/>
              <w:jc w:val="center"/>
              <w:rPr>
                <w:color w:val="auto"/>
                <w:szCs w:val="21"/>
              </w:rPr>
            </w:pPr>
            <w:r>
              <w:rPr>
                <w:color w:val="auto"/>
                <w:szCs w:val="21"/>
              </w:rPr>
              <w:t>范围</w:t>
            </w:r>
          </w:p>
        </w:tc>
        <w:tc>
          <w:tcPr>
            <w:tcW w:w="2129" w:type="dxa"/>
            <w:tcBorders>
              <w:tl2br w:val="nil"/>
              <w:tr2bl w:val="nil"/>
            </w:tcBorders>
            <w:vAlign w:val="center"/>
          </w:tcPr>
          <w:p>
            <w:pPr>
              <w:spacing w:line="360" w:lineRule="auto"/>
              <w:jc w:val="center"/>
              <w:rPr>
                <w:color w:val="auto"/>
                <w:szCs w:val="21"/>
              </w:rPr>
            </w:pPr>
            <w:r>
              <w:rPr>
                <w:color w:val="auto"/>
                <w:szCs w:val="21"/>
              </w:rPr>
              <w:t>技术要求</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restart"/>
            <w:tcBorders>
              <w:tl2br w:val="nil"/>
              <w:tr2bl w:val="nil"/>
            </w:tcBorders>
            <w:vAlign w:val="center"/>
          </w:tcPr>
          <w:p>
            <w:pPr>
              <w:spacing w:line="360" w:lineRule="auto"/>
              <w:jc w:val="center"/>
              <w:rPr>
                <w:color w:val="auto"/>
                <w:szCs w:val="21"/>
              </w:rPr>
            </w:pPr>
            <w:r>
              <w:rPr>
                <w:color w:val="auto"/>
                <w:szCs w:val="21"/>
              </w:rPr>
              <w:t>1</w:t>
            </w:r>
          </w:p>
        </w:tc>
        <w:tc>
          <w:tcPr>
            <w:tcW w:w="1858" w:type="dxa"/>
            <w:vMerge w:val="restart"/>
            <w:tcBorders>
              <w:tl2br w:val="nil"/>
              <w:tr2bl w:val="nil"/>
            </w:tcBorders>
            <w:vAlign w:val="center"/>
          </w:tcPr>
          <w:p>
            <w:pPr>
              <w:spacing w:line="360" w:lineRule="auto"/>
              <w:jc w:val="center"/>
              <w:rPr>
                <w:color w:val="auto"/>
                <w:szCs w:val="21"/>
              </w:rPr>
            </w:pPr>
            <w:r>
              <w:rPr>
                <w:color w:val="auto"/>
                <w:szCs w:val="21"/>
              </w:rPr>
              <w:t>交直流稳定电流源</w:t>
            </w:r>
          </w:p>
        </w:tc>
        <w:tc>
          <w:tcPr>
            <w:tcW w:w="1736" w:type="dxa"/>
            <w:vMerge w:val="restart"/>
            <w:tcBorders>
              <w:tl2br w:val="nil"/>
              <w:tr2bl w:val="nil"/>
            </w:tcBorders>
            <w:vAlign w:val="center"/>
          </w:tcPr>
          <w:p>
            <w:pPr>
              <w:spacing w:line="360" w:lineRule="auto"/>
              <w:jc w:val="center"/>
              <w:rPr>
                <w:color w:val="auto"/>
                <w:szCs w:val="21"/>
              </w:rPr>
            </w:pPr>
            <w:r>
              <w:rPr>
                <w:color w:val="auto"/>
                <w:szCs w:val="21"/>
              </w:rPr>
              <w:t>交流电流</w:t>
            </w:r>
          </w:p>
        </w:tc>
        <w:tc>
          <w:tcPr>
            <w:tcW w:w="3145" w:type="dxa"/>
            <w:tcBorders>
              <w:tl2br w:val="nil"/>
              <w:tr2bl w:val="nil"/>
            </w:tcBorders>
            <w:vAlign w:val="center"/>
          </w:tcPr>
          <w:p>
            <w:pPr>
              <w:spacing w:line="360" w:lineRule="auto"/>
              <w:jc w:val="center"/>
              <w:rPr>
                <w:color w:val="auto"/>
                <w:szCs w:val="21"/>
              </w:rPr>
            </w:pPr>
            <w:r>
              <w:rPr>
                <w:color w:val="auto"/>
                <w:szCs w:val="21"/>
              </w:rPr>
              <w:t>10 mA~100 A</w:t>
            </w:r>
            <w:r>
              <w:rPr>
                <w:rFonts w:hint="eastAsia"/>
                <w:color w:val="auto"/>
                <w:szCs w:val="21"/>
              </w:rPr>
              <w:t>(</w:t>
            </w:r>
            <w:r>
              <w:rPr>
                <w:color w:val="auto"/>
                <w:szCs w:val="21"/>
              </w:rPr>
              <w:t>10 Hz~10 kHz</w:t>
            </w:r>
            <w:r>
              <w:rPr>
                <w:rFonts w:hint="eastAsia"/>
                <w:color w:val="auto"/>
                <w:szCs w:val="21"/>
              </w:rPr>
              <w:t>)</w:t>
            </w:r>
          </w:p>
        </w:tc>
        <w:tc>
          <w:tcPr>
            <w:tcW w:w="2129" w:type="dxa"/>
            <w:vMerge w:val="restart"/>
            <w:tcBorders>
              <w:tl2br w:val="nil"/>
              <w:tr2bl w:val="nil"/>
            </w:tcBorders>
            <w:vAlign w:val="center"/>
          </w:tcPr>
          <w:p>
            <w:pPr>
              <w:jc w:val="center"/>
              <w:rPr>
                <w:color w:val="auto"/>
                <w:szCs w:val="21"/>
              </w:rPr>
            </w:pPr>
          </w:p>
          <w:p>
            <w:pPr>
              <w:jc w:val="center"/>
              <w:rPr>
                <w:color w:val="auto"/>
                <w:szCs w:val="21"/>
              </w:rPr>
            </w:pPr>
            <w:r>
              <w:rPr>
                <w:color w:val="auto"/>
                <w:szCs w:val="21"/>
              </w:rPr>
              <w:t>/</w:t>
            </w:r>
          </w:p>
          <w:p>
            <w:pPr>
              <w:jc w:val="center"/>
              <w:rPr>
                <w:color w:val="auto"/>
                <w:szCs w:val="21"/>
              </w:rPr>
            </w:pPr>
          </w:p>
          <w:p>
            <w:pPr>
              <w:spacing w:line="360" w:lineRule="auto"/>
              <w:jc w:val="center"/>
              <w:rPr>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vMerge w:val="continue"/>
            <w:tcBorders>
              <w:tl2br w:val="nil"/>
              <w:tr2bl w:val="nil"/>
            </w:tcBorders>
            <w:vAlign w:val="center"/>
          </w:tcPr>
          <w:p>
            <w:pPr>
              <w:spacing w:line="360" w:lineRule="auto"/>
              <w:jc w:val="center"/>
              <w:rPr>
                <w:color w:val="auto"/>
                <w:szCs w:val="21"/>
              </w:rPr>
            </w:pPr>
          </w:p>
        </w:tc>
        <w:tc>
          <w:tcPr>
            <w:tcW w:w="3145" w:type="dxa"/>
            <w:tcBorders>
              <w:tl2br w:val="nil"/>
              <w:tr2bl w:val="nil"/>
            </w:tcBorders>
            <w:vAlign w:val="center"/>
          </w:tcPr>
          <w:p>
            <w:pPr>
              <w:spacing w:line="360" w:lineRule="auto"/>
              <w:jc w:val="center"/>
              <w:rPr>
                <w:color w:val="auto"/>
                <w:szCs w:val="21"/>
              </w:rPr>
            </w:pPr>
            <w:r>
              <w:rPr>
                <w:color w:val="auto"/>
                <w:szCs w:val="21"/>
              </w:rPr>
              <w:t>100 A~1 kA</w:t>
            </w:r>
            <w:r>
              <w:rPr>
                <w:rFonts w:hint="eastAsia"/>
                <w:color w:val="auto"/>
                <w:szCs w:val="21"/>
              </w:rPr>
              <w:t>(</w:t>
            </w:r>
            <w:r>
              <w:rPr>
                <w:color w:val="auto"/>
                <w:szCs w:val="21"/>
              </w:rPr>
              <w:t>45 Hz~1 kHz</w:t>
            </w:r>
            <w:r>
              <w:rPr>
                <w:rFonts w:hint="eastAsia"/>
                <w:color w:val="auto"/>
                <w:szCs w:val="21"/>
              </w:rPr>
              <w:t>)</w:t>
            </w:r>
          </w:p>
        </w:tc>
        <w:tc>
          <w:tcPr>
            <w:tcW w:w="2129" w:type="dxa"/>
            <w:vMerge w:val="continue"/>
            <w:tcBorders>
              <w:tl2br w:val="nil"/>
              <w:tr2bl w:val="nil"/>
            </w:tcBorders>
            <w:vAlign w:val="center"/>
          </w:tcPr>
          <w:p>
            <w:pPr>
              <w:spacing w:line="360" w:lineRule="auto"/>
              <w:jc w:val="center"/>
              <w:rPr>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vMerge w:val="continue"/>
            <w:tcBorders>
              <w:tl2br w:val="nil"/>
              <w:tr2bl w:val="nil"/>
            </w:tcBorders>
            <w:vAlign w:val="center"/>
          </w:tcPr>
          <w:p>
            <w:pPr>
              <w:spacing w:line="360" w:lineRule="auto"/>
              <w:jc w:val="center"/>
              <w:rPr>
                <w:color w:val="auto"/>
                <w:szCs w:val="21"/>
              </w:rPr>
            </w:pPr>
          </w:p>
        </w:tc>
        <w:tc>
          <w:tcPr>
            <w:tcW w:w="3145" w:type="dxa"/>
            <w:tcBorders>
              <w:tl2br w:val="nil"/>
              <w:tr2bl w:val="nil"/>
            </w:tcBorders>
            <w:vAlign w:val="center"/>
          </w:tcPr>
          <w:p>
            <w:pPr>
              <w:spacing w:line="360" w:lineRule="auto"/>
              <w:jc w:val="center"/>
              <w:rPr>
                <w:color w:val="auto"/>
                <w:szCs w:val="21"/>
              </w:rPr>
            </w:pPr>
            <w:r>
              <w:rPr>
                <w:rFonts w:hint="eastAsia"/>
                <w:color w:val="auto"/>
                <w:szCs w:val="21"/>
              </w:rPr>
              <w:t>(</w:t>
            </w:r>
            <w:r>
              <w:rPr>
                <w:color w:val="auto"/>
                <w:szCs w:val="21"/>
              </w:rPr>
              <w:t>1~2</w:t>
            </w:r>
            <w:r>
              <w:rPr>
                <w:rFonts w:hint="eastAsia"/>
                <w:color w:val="auto"/>
                <w:szCs w:val="21"/>
              </w:rPr>
              <w:t xml:space="preserve">) </w:t>
            </w:r>
            <w:r>
              <w:rPr>
                <w:color w:val="auto"/>
                <w:szCs w:val="21"/>
              </w:rPr>
              <w:t>kA</w:t>
            </w:r>
            <w:r>
              <w:rPr>
                <w:rFonts w:hint="eastAsia"/>
                <w:color w:val="auto"/>
                <w:szCs w:val="21"/>
              </w:rPr>
              <w:t>(</w:t>
            </w:r>
            <w:r>
              <w:rPr>
                <w:color w:val="auto"/>
                <w:szCs w:val="21"/>
              </w:rPr>
              <w:t>45 Hz~400 Hz</w:t>
            </w:r>
            <w:r>
              <w:rPr>
                <w:rFonts w:hint="eastAsia"/>
                <w:color w:val="auto"/>
                <w:szCs w:val="21"/>
              </w:rPr>
              <w:t>)</w:t>
            </w:r>
          </w:p>
        </w:tc>
        <w:tc>
          <w:tcPr>
            <w:tcW w:w="2129" w:type="dxa"/>
            <w:vMerge w:val="continue"/>
            <w:tcBorders>
              <w:tl2br w:val="nil"/>
              <w:tr2bl w:val="nil"/>
            </w:tcBorders>
            <w:vAlign w:val="center"/>
          </w:tcPr>
          <w:p>
            <w:pPr>
              <w:spacing w:line="360" w:lineRule="auto"/>
              <w:jc w:val="center"/>
              <w:rPr>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tcBorders>
              <w:tl2br w:val="nil"/>
              <w:tr2bl w:val="nil"/>
            </w:tcBorders>
            <w:vAlign w:val="center"/>
          </w:tcPr>
          <w:p>
            <w:pPr>
              <w:spacing w:line="360" w:lineRule="auto"/>
              <w:jc w:val="center"/>
              <w:rPr>
                <w:color w:val="auto"/>
                <w:szCs w:val="21"/>
              </w:rPr>
            </w:pPr>
            <w:r>
              <w:rPr>
                <w:color w:val="auto"/>
                <w:szCs w:val="21"/>
              </w:rPr>
              <w:t>直流电流</w:t>
            </w:r>
          </w:p>
        </w:tc>
        <w:tc>
          <w:tcPr>
            <w:tcW w:w="3145" w:type="dxa"/>
            <w:tcBorders>
              <w:tl2br w:val="nil"/>
              <w:tr2bl w:val="nil"/>
            </w:tcBorders>
            <w:vAlign w:val="center"/>
          </w:tcPr>
          <w:p>
            <w:pPr>
              <w:spacing w:line="360" w:lineRule="auto"/>
              <w:jc w:val="center"/>
              <w:rPr>
                <w:color w:val="auto"/>
                <w:szCs w:val="21"/>
              </w:rPr>
            </w:pPr>
            <w:r>
              <w:rPr>
                <w:color w:val="auto"/>
                <w:szCs w:val="21"/>
              </w:rPr>
              <w:t>10 mA~10 kA</w:t>
            </w:r>
          </w:p>
        </w:tc>
        <w:tc>
          <w:tcPr>
            <w:tcW w:w="2129" w:type="dxa"/>
            <w:vMerge w:val="continue"/>
            <w:tcBorders>
              <w:tl2br w:val="nil"/>
              <w:tr2bl w:val="nil"/>
            </w:tcBorders>
            <w:vAlign w:val="center"/>
          </w:tcPr>
          <w:p>
            <w:pPr>
              <w:spacing w:line="360" w:lineRule="auto"/>
              <w:jc w:val="center"/>
              <w:rPr>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restart"/>
            <w:tcBorders>
              <w:tl2br w:val="nil"/>
              <w:tr2bl w:val="nil"/>
            </w:tcBorders>
            <w:vAlign w:val="center"/>
          </w:tcPr>
          <w:p>
            <w:pPr>
              <w:spacing w:line="360" w:lineRule="auto"/>
              <w:jc w:val="center"/>
              <w:rPr>
                <w:color w:val="auto"/>
                <w:szCs w:val="21"/>
              </w:rPr>
            </w:pPr>
            <w:r>
              <w:rPr>
                <w:color w:val="auto"/>
                <w:szCs w:val="21"/>
              </w:rPr>
              <w:t>2</w:t>
            </w:r>
          </w:p>
        </w:tc>
        <w:tc>
          <w:tcPr>
            <w:tcW w:w="1858" w:type="dxa"/>
            <w:vMerge w:val="restart"/>
            <w:tcBorders>
              <w:tl2br w:val="nil"/>
              <w:tr2bl w:val="nil"/>
            </w:tcBorders>
            <w:vAlign w:val="center"/>
          </w:tcPr>
          <w:p>
            <w:pPr>
              <w:spacing w:line="360" w:lineRule="auto"/>
              <w:jc w:val="center"/>
              <w:rPr>
                <w:color w:val="auto"/>
                <w:szCs w:val="21"/>
              </w:rPr>
            </w:pPr>
            <w:r>
              <w:rPr>
                <w:color w:val="auto"/>
                <w:szCs w:val="21"/>
              </w:rPr>
              <w:t>适配单元</w:t>
            </w:r>
          </w:p>
        </w:tc>
        <w:tc>
          <w:tcPr>
            <w:tcW w:w="1736" w:type="dxa"/>
            <w:tcBorders>
              <w:tl2br w:val="nil"/>
              <w:tr2bl w:val="nil"/>
            </w:tcBorders>
            <w:vAlign w:val="center"/>
          </w:tcPr>
          <w:p>
            <w:pPr>
              <w:spacing w:line="360" w:lineRule="auto"/>
              <w:jc w:val="center"/>
              <w:rPr>
                <w:color w:val="auto"/>
                <w:szCs w:val="21"/>
              </w:rPr>
            </w:pPr>
            <w:r>
              <w:rPr>
                <w:color w:val="auto"/>
                <w:szCs w:val="21"/>
              </w:rPr>
              <w:t>供电电压</w:t>
            </w:r>
          </w:p>
        </w:tc>
        <w:tc>
          <w:tcPr>
            <w:tcW w:w="3145" w:type="dxa"/>
            <w:tcBorders>
              <w:tl2br w:val="nil"/>
              <w:tr2bl w:val="nil"/>
            </w:tcBorders>
            <w:vAlign w:val="center"/>
          </w:tcPr>
          <w:p>
            <w:pPr>
              <w:spacing w:line="360" w:lineRule="auto"/>
              <w:jc w:val="center"/>
              <w:rPr>
                <w:color w:val="auto"/>
                <w:szCs w:val="21"/>
              </w:rPr>
            </w:pPr>
            <w:r>
              <w:rPr>
                <w:color w:val="auto"/>
                <w:szCs w:val="21"/>
              </w:rPr>
              <w:t>±5 V、±12 V、±15 V、±24 V</w:t>
            </w:r>
          </w:p>
        </w:tc>
        <w:tc>
          <w:tcPr>
            <w:tcW w:w="2129" w:type="dxa"/>
            <w:tcBorders>
              <w:tl2br w:val="nil"/>
              <w:tr2bl w:val="nil"/>
            </w:tcBorders>
            <w:vAlign w:val="center"/>
          </w:tcPr>
          <w:p>
            <w:pPr>
              <w:spacing w:line="360" w:lineRule="auto"/>
              <w:jc w:val="center"/>
              <w:rPr>
                <w:color w:val="auto"/>
                <w:szCs w:val="21"/>
              </w:rPr>
            </w:pPr>
            <w:r>
              <w:rPr>
                <w:color w:val="auto"/>
                <w:szCs w:val="21"/>
              </w:rPr>
              <w:t>MPE：±5%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tcBorders>
              <w:tl2br w:val="nil"/>
              <w:tr2bl w:val="nil"/>
            </w:tcBorders>
            <w:vAlign w:val="center"/>
          </w:tcPr>
          <w:p>
            <w:pPr>
              <w:spacing w:line="360" w:lineRule="auto"/>
              <w:jc w:val="center"/>
              <w:rPr>
                <w:color w:val="auto"/>
                <w:szCs w:val="21"/>
              </w:rPr>
            </w:pPr>
            <w:r>
              <w:rPr>
                <w:color w:val="auto"/>
                <w:szCs w:val="21"/>
              </w:rPr>
              <w:t>带载能力</w:t>
            </w:r>
          </w:p>
        </w:tc>
        <w:tc>
          <w:tcPr>
            <w:tcW w:w="3145" w:type="dxa"/>
            <w:tcBorders>
              <w:tl2br w:val="nil"/>
              <w:tr2bl w:val="nil"/>
            </w:tcBorders>
            <w:vAlign w:val="center"/>
          </w:tcPr>
          <w:p>
            <w:pPr>
              <w:spacing w:line="360" w:lineRule="auto"/>
              <w:jc w:val="center"/>
              <w:rPr>
                <w:color w:val="auto"/>
                <w:szCs w:val="21"/>
              </w:rPr>
            </w:pPr>
            <w:r>
              <w:rPr>
                <w:color w:val="auto"/>
                <w:szCs w:val="21"/>
              </w:rPr>
              <w:t>1 mA~2.5 A</w:t>
            </w:r>
          </w:p>
        </w:tc>
        <w:tc>
          <w:tcPr>
            <w:tcW w:w="2129" w:type="dxa"/>
            <w:tcBorders>
              <w:tl2br w:val="nil"/>
              <w:tr2bl w:val="nil"/>
            </w:tcBorders>
            <w:vAlign w:val="center"/>
          </w:tcPr>
          <w:p>
            <w:pPr>
              <w:spacing w:line="360" w:lineRule="auto"/>
              <w:jc w:val="center"/>
              <w:rPr>
                <w:color w:val="auto"/>
                <w:szCs w:val="21"/>
              </w:rPr>
            </w:pPr>
            <w:r>
              <w:rPr>
                <w:color w:val="auto"/>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tcBorders>
              <w:tl2br w:val="nil"/>
              <w:tr2bl w:val="nil"/>
            </w:tcBorders>
            <w:vAlign w:val="center"/>
          </w:tcPr>
          <w:p>
            <w:pPr>
              <w:spacing w:line="360" w:lineRule="auto"/>
              <w:jc w:val="center"/>
              <w:rPr>
                <w:color w:val="auto"/>
                <w:szCs w:val="21"/>
              </w:rPr>
            </w:pPr>
            <w:r>
              <w:rPr>
                <w:color w:val="auto"/>
                <w:szCs w:val="21"/>
              </w:rPr>
              <w:t>交流电流</w:t>
            </w:r>
          </w:p>
        </w:tc>
        <w:tc>
          <w:tcPr>
            <w:tcW w:w="3145" w:type="dxa"/>
            <w:tcBorders>
              <w:tl2br w:val="nil"/>
              <w:tr2bl w:val="nil"/>
            </w:tcBorders>
            <w:vAlign w:val="center"/>
          </w:tcPr>
          <w:p>
            <w:pPr>
              <w:spacing w:line="360" w:lineRule="auto"/>
              <w:jc w:val="center"/>
              <w:rPr>
                <w:color w:val="auto"/>
                <w:szCs w:val="21"/>
              </w:rPr>
            </w:pPr>
            <w:r>
              <w:rPr>
                <w:color w:val="auto"/>
                <w:szCs w:val="21"/>
              </w:rPr>
              <w:t>1 mA~2 A</w:t>
            </w:r>
            <w:r>
              <w:rPr>
                <w:rFonts w:hint="eastAsia"/>
                <w:color w:val="auto"/>
                <w:szCs w:val="21"/>
              </w:rPr>
              <w:t>(</w:t>
            </w:r>
            <w:r>
              <w:rPr>
                <w:color w:val="auto"/>
                <w:szCs w:val="21"/>
              </w:rPr>
              <w:t>10 Hz~10 kHz</w:t>
            </w:r>
            <w:r>
              <w:rPr>
                <w:rFonts w:hint="eastAsia"/>
                <w:color w:val="auto"/>
                <w:szCs w:val="21"/>
              </w:rPr>
              <w:t>)</w:t>
            </w:r>
          </w:p>
        </w:tc>
        <w:tc>
          <w:tcPr>
            <w:tcW w:w="2129" w:type="dxa"/>
            <w:tcBorders>
              <w:tl2br w:val="nil"/>
              <w:tr2bl w:val="nil"/>
            </w:tcBorders>
            <w:vAlign w:val="center"/>
          </w:tcPr>
          <w:p>
            <w:pPr>
              <w:spacing w:line="360" w:lineRule="exact"/>
              <w:jc w:val="center"/>
              <w:rPr>
                <w:color w:val="auto"/>
                <w:szCs w:val="21"/>
              </w:rPr>
            </w:pPr>
            <w:r>
              <w:rPr>
                <w:color w:val="auto"/>
                <w:szCs w:val="21"/>
              </w:rPr>
              <w:t>MPE：±</w:t>
            </w:r>
            <w:r>
              <w:rPr>
                <w:rFonts w:hint="eastAsia"/>
                <w:color w:val="auto"/>
                <w:szCs w:val="21"/>
              </w:rPr>
              <w:t>(</w:t>
            </w:r>
            <w:r>
              <w:rPr>
                <w:color w:val="auto"/>
                <w:szCs w:val="21"/>
              </w:rPr>
              <w:t>0.05~0.5</w:t>
            </w:r>
            <w:r>
              <w:rPr>
                <w:rFonts w:hint="eastAsia"/>
                <w:color w:val="auto"/>
                <w:szCs w:val="21"/>
              </w:rPr>
              <w:t>)</w:t>
            </w:r>
            <w:r>
              <w:rPr>
                <w:color w:val="auto"/>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tcBorders>
              <w:tl2br w:val="nil"/>
              <w:tr2bl w:val="nil"/>
            </w:tcBorders>
            <w:vAlign w:val="center"/>
          </w:tcPr>
          <w:p>
            <w:pPr>
              <w:spacing w:line="360" w:lineRule="auto"/>
              <w:jc w:val="center"/>
              <w:rPr>
                <w:color w:val="auto"/>
                <w:szCs w:val="21"/>
              </w:rPr>
            </w:pPr>
            <w:r>
              <w:rPr>
                <w:color w:val="auto"/>
                <w:szCs w:val="21"/>
              </w:rPr>
              <w:t>直流电流</w:t>
            </w:r>
          </w:p>
        </w:tc>
        <w:tc>
          <w:tcPr>
            <w:tcW w:w="3145" w:type="dxa"/>
            <w:tcBorders>
              <w:tl2br w:val="nil"/>
              <w:tr2bl w:val="nil"/>
            </w:tcBorders>
            <w:vAlign w:val="center"/>
          </w:tcPr>
          <w:p>
            <w:pPr>
              <w:spacing w:line="360" w:lineRule="auto"/>
              <w:jc w:val="center"/>
              <w:rPr>
                <w:color w:val="auto"/>
                <w:szCs w:val="21"/>
              </w:rPr>
            </w:pPr>
            <w:r>
              <w:rPr>
                <w:color w:val="auto"/>
                <w:szCs w:val="21"/>
              </w:rPr>
              <w:t>±</w:t>
            </w:r>
            <w:r>
              <w:rPr>
                <w:rFonts w:hint="eastAsia"/>
                <w:color w:val="auto"/>
                <w:szCs w:val="21"/>
              </w:rPr>
              <w:t>(</w:t>
            </w:r>
            <w:r>
              <w:rPr>
                <w:color w:val="auto"/>
                <w:szCs w:val="21"/>
              </w:rPr>
              <w:t>1 mA~2 A</w:t>
            </w:r>
            <w:r>
              <w:rPr>
                <w:rFonts w:hint="eastAsia"/>
                <w:color w:val="auto"/>
                <w:szCs w:val="21"/>
              </w:rPr>
              <w:t>)</w:t>
            </w:r>
          </w:p>
        </w:tc>
        <w:tc>
          <w:tcPr>
            <w:tcW w:w="2129" w:type="dxa"/>
            <w:tcBorders>
              <w:tl2br w:val="nil"/>
              <w:tr2bl w:val="nil"/>
            </w:tcBorders>
            <w:vAlign w:val="center"/>
          </w:tcPr>
          <w:p>
            <w:pPr>
              <w:spacing w:line="360" w:lineRule="exact"/>
              <w:jc w:val="center"/>
              <w:rPr>
                <w:color w:val="auto"/>
                <w:szCs w:val="21"/>
              </w:rPr>
            </w:pPr>
            <w:r>
              <w:rPr>
                <w:color w:val="auto"/>
                <w:szCs w:val="21"/>
              </w:rPr>
              <w:t>MPE：±</w:t>
            </w:r>
            <w:r>
              <w:rPr>
                <w:rFonts w:hint="eastAsia"/>
                <w:color w:val="auto"/>
                <w:szCs w:val="21"/>
              </w:rPr>
              <w:t>(</w:t>
            </w:r>
            <w:r>
              <w:rPr>
                <w:color w:val="auto"/>
                <w:szCs w:val="21"/>
              </w:rPr>
              <w:t>0.002~0.5</w:t>
            </w:r>
            <w:r>
              <w:rPr>
                <w:rFonts w:hint="eastAsia"/>
                <w:color w:val="auto"/>
                <w:szCs w:val="21"/>
              </w:rPr>
              <w:t>)</w:t>
            </w:r>
            <w:r>
              <w:rPr>
                <w:color w:val="auto"/>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tcBorders>
              <w:tl2br w:val="nil"/>
              <w:tr2bl w:val="nil"/>
            </w:tcBorders>
            <w:vAlign w:val="center"/>
          </w:tcPr>
          <w:p>
            <w:pPr>
              <w:spacing w:line="360" w:lineRule="auto"/>
              <w:jc w:val="center"/>
              <w:rPr>
                <w:color w:val="auto"/>
                <w:szCs w:val="21"/>
              </w:rPr>
            </w:pPr>
            <w:r>
              <w:rPr>
                <w:color w:val="auto"/>
                <w:szCs w:val="21"/>
              </w:rPr>
              <w:t>交流电压</w:t>
            </w:r>
          </w:p>
        </w:tc>
        <w:tc>
          <w:tcPr>
            <w:tcW w:w="3145" w:type="dxa"/>
            <w:tcBorders>
              <w:tl2br w:val="nil"/>
              <w:tr2bl w:val="nil"/>
            </w:tcBorders>
            <w:vAlign w:val="center"/>
          </w:tcPr>
          <w:p>
            <w:pPr>
              <w:spacing w:line="360" w:lineRule="auto"/>
              <w:jc w:val="center"/>
              <w:rPr>
                <w:color w:val="auto"/>
                <w:szCs w:val="21"/>
              </w:rPr>
            </w:pPr>
            <w:r>
              <w:rPr>
                <w:rFonts w:hint="eastAsia"/>
                <w:color w:val="auto"/>
                <w:szCs w:val="21"/>
              </w:rPr>
              <w:t>(</w:t>
            </w:r>
            <w:r>
              <w:rPr>
                <w:color w:val="auto"/>
                <w:szCs w:val="21"/>
              </w:rPr>
              <w:t>0.1~10</w:t>
            </w:r>
            <w:r>
              <w:rPr>
                <w:rFonts w:hint="eastAsia"/>
                <w:color w:val="auto"/>
                <w:szCs w:val="21"/>
              </w:rPr>
              <w:t xml:space="preserve">) </w:t>
            </w:r>
            <w:r>
              <w:rPr>
                <w:color w:val="auto"/>
                <w:szCs w:val="21"/>
              </w:rPr>
              <w:t>V</w:t>
            </w:r>
            <w:r>
              <w:rPr>
                <w:rFonts w:hint="eastAsia"/>
                <w:color w:val="auto"/>
                <w:szCs w:val="21"/>
              </w:rPr>
              <w:t>(</w:t>
            </w:r>
            <w:r>
              <w:rPr>
                <w:color w:val="auto"/>
                <w:szCs w:val="21"/>
              </w:rPr>
              <w:t>10 Hz~10 kHz</w:t>
            </w:r>
            <w:r>
              <w:rPr>
                <w:rFonts w:hint="eastAsia"/>
                <w:color w:val="auto"/>
                <w:szCs w:val="21"/>
              </w:rPr>
              <w:t>)</w:t>
            </w:r>
          </w:p>
        </w:tc>
        <w:tc>
          <w:tcPr>
            <w:tcW w:w="2129" w:type="dxa"/>
            <w:tcBorders>
              <w:tl2br w:val="nil"/>
              <w:tr2bl w:val="nil"/>
            </w:tcBorders>
            <w:vAlign w:val="center"/>
          </w:tcPr>
          <w:p>
            <w:pPr>
              <w:spacing w:line="360" w:lineRule="exact"/>
              <w:jc w:val="center"/>
              <w:rPr>
                <w:color w:val="auto"/>
                <w:szCs w:val="21"/>
              </w:rPr>
            </w:pPr>
            <w:r>
              <w:rPr>
                <w:color w:val="auto"/>
                <w:szCs w:val="21"/>
              </w:rPr>
              <w:t>MPE：±</w:t>
            </w:r>
            <w:r>
              <w:rPr>
                <w:rFonts w:hint="eastAsia"/>
                <w:color w:val="auto"/>
                <w:szCs w:val="21"/>
              </w:rPr>
              <w:t>(</w:t>
            </w:r>
            <w:r>
              <w:rPr>
                <w:color w:val="auto"/>
                <w:szCs w:val="21"/>
              </w:rPr>
              <w:t>0.003~0.5</w:t>
            </w:r>
            <w:r>
              <w:rPr>
                <w:rFonts w:hint="eastAsia"/>
                <w:color w:val="auto"/>
                <w:szCs w:val="21"/>
              </w:rPr>
              <w:t>)</w:t>
            </w:r>
            <w:r>
              <w:rPr>
                <w:color w:val="auto"/>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tcBorders>
              <w:tl2br w:val="nil"/>
              <w:tr2bl w:val="nil"/>
            </w:tcBorders>
            <w:vAlign w:val="center"/>
          </w:tcPr>
          <w:p>
            <w:pPr>
              <w:spacing w:line="360" w:lineRule="auto"/>
              <w:jc w:val="center"/>
              <w:rPr>
                <w:color w:val="auto"/>
                <w:szCs w:val="21"/>
              </w:rPr>
            </w:pPr>
            <w:r>
              <w:rPr>
                <w:color w:val="auto"/>
                <w:szCs w:val="21"/>
              </w:rPr>
              <w:t>直流电压</w:t>
            </w:r>
          </w:p>
        </w:tc>
        <w:tc>
          <w:tcPr>
            <w:tcW w:w="3145" w:type="dxa"/>
            <w:tcBorders>
              <w:tl2br w:val="nil"/>
              <w:tr2bl w:val="nil"/>
            </w:tcBorders>
            <w:vAlign w:val="center"/>
          </w:tcPr>
          <w:p>
            <w:pPr>
              <w:spacing w:line="360" w:lineRule="auto"/>
              <w:jc w:val="center"/>
              <w:rPr>
                <w:color w:val="auto"/>
                <w:szCs w:val="21"/>
              </w:rPr>
            </w:pPr>
            <w:r>
              <w:rPr>
                <w:color w:val="auto"/>
                <w:szCs w:val="21"/>
              </w:rPr>
              <w:t>±</w:t>
            </w:r>
            <w:r>
              <w:rPr>
                <w:rFonts w:hint="eastAsia"/>
                <w:color w:val="auto"/>
                <w:szCs w:val="21"/>
              </w:rPr>
              <w:t>(</w:t>
            </w:r>
            <w:r>
              <w:rPr>
                <w:color w:val="auto"/>
                <w:szCs w:val="21"/>
              </w:rPr>
              <w:t>0.1~10</w:t>
            </w:r>
            <w:r>
              <w:rPr>
                <w:rFonts w:hint="eastAsia"/>
                <w:color w:val="auto"/>
                <w:szCs w:val="21"/>
              </w:rPr>
              <w:t xml:space="preserve">) </w:t>
            </w:r>
            <w:r>
              <w:rPr>
                <w:color w:val="auto"/>
                <w:szCs w:val="21"/>
              </w:rPr>
              <w:t>V</w:t>
            </w:r>
          </w:p>
        </w:tc>
        <w:tc>
          <w:tcPr>
            <w:tcW w:w="2129" w:type="dxa"/>
            <w:tcBorders>
              <w:tl2br w:val="nil"/>
              <w:tr2bl w:val="nil"/>
            </w:tcBorders>
            <w:vAlign w:val="center"/>
          </w:tcPr>
          <w:p>
            <w:pPr>
              <w:spacing w:line="360" w:lineRule="exact"/>
              <w:jc w:val="center"/>
              <w:rPr>
                <w:color w:val="auto"/>
                <w:szCs w:val="21"/>
              </w:rPr>
            </w:pPr>
            <w:r>
              <w:rPr>
                <w:color w:val="auto"/>
                <w:szCs w:val="21"/>
              </w:rPr>
              <w:t>MPE：±</w:t>
            </w:r>
            <w:r>
              <w:rPr>
                <w:rFonts w:hint="eastAsia"/>
                <w:color w:val="auto"/>
                <w:szCs w:val="21"/>
              </w:rPr>
              <w:t>(</w:t>
            </w:r>
            <w:r>
              <w:rPr>
                <w:color w:val="auto"/>
                <w:szCs w:val="21"/>
              </w:rPr>
              <w:t>0.001~0.5</w:t>
            </w:r>
            <w:r>
              <w:rPr>
                <w:rFonts w:hint="eastAsia"/>
                <w:color w:val="auto"/>
                <w:szCs w:val="21"/>
              </w:rPr>
              <w:t>)</w:t>
            </w:r>
            <w:r>
              <w:rPr>
                <w:color w:val="auto"/>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restart"/>
            <w:tcBorders>
              <w:tl2br w:val="nil"/>
              <w:tr2bl w:val="nil"/>
            </w:tcBorders>
            <w:vAlign w:val="center"/>
          </w:tcPr>
          <w:p>
            <w:pPr>
              <w:spacing w:line="360" w:lineRule="auto"/>
              <w:jc w:val="center"/>
              <w:rPr>
                <w:color w:val="auto"/>
                <w:szCs w:val="21"/>
              </w:rPr>
            </w:pPr>
            <w:r>
              <w:rPr>
                <w:color w:val="auto"/>
                <w:szCs w:val="21"/>
              </w:rPr>
              <w:t>3</w:t>
            </w:r>
          </w:p>
        </w:tc>
        <w:tc>
          <w:tcPr>
            <w:tcW w:w="1858" w:type="dxa"/>
            <w:vMerge w:val="restart"/>
            <w:tcBorders>
              <w:tl2br w:val="nil"/>
              <w:tr2bl w:val="nil"/>
            </w:tcBorders>
            <w:vAlign w:val="center"/>
          </w:tcPr>
          <w:p>
            <w:pPr>
              <w:spacing w:line="360" w:lineRule="auto"/>
              <w:jc w:val="center"/>
              <w:rPr>
                <w:color w:val="auto"/>
                <w:szCs w:val="21"/>
              </w:rPr>
            </w:pPr>
            <w:r>
              <w:rPr>
                <w:color w:val="auto"/>
                <w:szCs w:val="21"/>
              </w:rPr>
              <w:t>脉冲电流源</w:t>
            </w:r>
          </w:p>
        </w:tc>
        <w:tc>
          <w:tcPr>
            <w:tcW w:w="1736" w:type="dxa"/>
            <w:tcBorders>
              <w:tl2br w:val="nil"/>
              <w:tr2bl w:val="nil"/>
            </w:tcBorders>
            <w:vAlign w:val="center"/>
          </w:tcPr>
          <w:p>
            <w:pPr>
              <w:spacing w:line="360" w:lineRule="auto"/>
              <w:jc w:val="center"/>
              <w:rPr>
                <w:color w:val="auto"/>
                <w:szCs w:val="21"/>
              </w:rPr>
            </w:pPr>
            <w:r>
              <w:rPr>
                <w:color w:val="auto"/>
                <w:szCs w:val="21"/>
              </w:rPr>
              <w:t>幅度</w:t>
            </w:r>
          </w:p>
        </w:tc>
        <w:tc>
          <w:tcPr>
            <w:tcW w:w="3145" w:type="dxa"/>
            <w:tcBorders>
              <w:tl2br w:val="nil"/>
              <w:tr2bl w:val="nil"/>
            </w:tcBorders>
            <w:vAlign w:val="center"/>
          </w:tcPr>
          <w:p>
            <w:pPr>
              <w:spacing w:line="360" w:lineRule="auto"/>
              <w:jc w:val="center"/>
              <w:rPr>
                <w:color w:val="auto"/>
                <w:szCs w:val="21"/>
              </w:rPr>
            </w:pPr>
            <w:r>
              <w:rPr>
                <w:rFonts w:hint="eastAsia"/>
                <w:color w:val="auto"/>
                <w:szCs w:val="21"/>
              </w:rPr>
              <w:t>(</w:t>
            </w:r>
            <w:r>
              <w:rPr>
                <w:color w:val="auto"/>
                <w:szCs w:val="21"/>
              </w:rPr>
              <w:t>1~1000</w:t>
            </w:r>
            <w:r>
              <w:rPr>
                <w:rFonts w:hint="eastAsia"/>
                <w:color w:val="auto"/>
                <w:szCs w:val="21"/>
              </w:rPr>
              <w:t>)</w:t>
            </w:r>
            <w:r>
              <w:rPr>
                <w:color w:val="auto"/>
                <w:szCs w:val="21"/>
              </w:rPr>
              <w:t xml:space="preserve"> A</w:t>
            </w:r>
          </w:p>
        </w:tc>
        <w:tc>
          <w:tcPr>
            <w:tcW w:w="2129" w:type="dxa"/>
            <w:tcBorders>
              <w:tl2br w:val="nil"/>
              <w:tr2bl w:val="nil"/>
            </w:tcBorders>
            <w:vAlign w:val="center"/>
          </w:tcPr>
          <w:p>
            <w:pPr>
              <w:spacing w:line="360" w:lineRule="auto"/>
              <w:jc w:val="center"/>
              <w:rPr>
                <w:color w:val="auto"/>
                <w:szCs w:val="21"/>
              </w:rPr>
            </w:pPr>
            <w:r>
              <w:rPr>
                <w:color w:val="auto"/>
                <w:szCs w:val="21"/>
              </w:rPr>
              <w:t>MPE：±5%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tcBorders>
              <w:tl2br w:val="nil"/>
              <w:tr2bl w:val="nil"/>
            </w:tcBorders>
            <w:vAlign w:val="center"/>
          </w:tcPr>
          <w:p>
            <w:pPr>
              <w:spacing w:line="360" w:lineRule="auto"/>
              <w:jc w:val="center"/>
              <w:rPr>
                <w:color w:val="auto"/>
                <w:szCs w:val="21"/>
              </w:rPr>
            </w:pPr>
            <w:r>
              <w:rPr>
                <w:color w:val="auto"/>
                <w:szCs w:val="21"/>
              </w:rPr>
              <w:t>上升沿时间</w:t>
            </w:r>
          </w:p>
        </w:tc>
        <w:tc>
          <w:tcPr>
            <w:tcW w:w="3145" w:type="dxa"/>
            <w:tcBorders>
              <w:tl2br w:val="nil"/>
              <w:tr2bl w:val="nil"/>
            </w:tcBorders>
            <w:vAlign w:val="center"/>
          </w:tcPr>
          <w:p>
            <w:pPr>
              <w:spacing w:line="360" w:lineRule="auto"/>
              <w:jc w:val="center"/>
              <w:rPr>
                <w:color w:val="auto"/>
                <w:szCs w:val="21"/>
              </w:rPr>
            </w:pPr>
            <w:r>
              <w:rPr>
                <w:color w:val="auto"/>
                <w:szCs w:val="21"/>
              </w:rPr>
              <w:t>&lt;1 μs</w:t>
            </w:r>
          </w:p>
        </w:tc>
        <w:tc>
          <w:tcPr>
            <w:tcW w:w="2129" w:type="dxa"/>
            <w:tcBorders>
              <w:tl2br w:val="nil"/>
              <w:tr2bl w:val="nil"/>
            </w:tcBorders>
            <w:vAlign w:val="center"/>
          </w:tcPr>
          <w:p>
            <w:pPr>
              <w:spacing w:line="360" w:lineRule="auto"/>
              <w:jc w:val="center"/>
              <w:rPr>
                <w:color w:val="auto"/>
                <w:szCs w:val="21"/>
              </w:rPr>
            </w:pPr>
            <w:r>
              <w:rPr>
                <w:color w:val="auto"/>
                <w:szCs w:val="21"/>
              </w:rPr>
              <w:t>大于等于100 A/μs</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702" w:type="dxa"/>
            <w:vMerge w:val="continue"/>
            <w:tcBorders>
              <w:tl2br w:val="nil"/>
              <w:tr2bl w:val="nil"/>
            </w:tcBorders>
            <w:vAlign w:val="center"/>
          </w:tcPr>
          <w:p>
            <w:pPr>
              <w:spacing w:line="360" w:lineRule="auto"/>
              <w:jc w:val="center"/>
              <w:rPr>
                <w:color w:val="auto"/>
                <w:szCs w:val="21"/>
              </w:rPr>
            </w:pPr>
          </w:p>
        </w:tc>
        <w:tc>
          <w:tcPr>
            <w:tcW w:w="1858" w:type="dxa"/>
            <w:vMerge w:val="continue"/>
            <w:tcBorders>
              <w:tl2br w:val="nil"/>
              <w:tr2bl w:val="nil"/>
            </w:tcBorders>
            <w:vAlign w:val="center"/>
          </w:tcPr>
          <w:p>
            <w:pPr>
              <w:spacing w:line="360" w:lineRule="auto"/>
              <w:jc w:val="center"/>
              <w:rPr>
                <w:color w:val="auto"/>
                <w:szCs w:val="21"/>
              </w:rPr>
            </w:pPr>
          </w:p>
        </w:tc>
        <w:tc>
          <w:tcPr>
            <w:tcW w:w="1736" w:type="dxa"/>
            <w:tcBorders>
              <w:tl2br w:val="nil"/>
              <w:tr2bl w:val="nil"/>
            </w:tcBorders>
            <w:vAlign w:val="center"/>
          </w:tcPr>
          <w:p>
            <w:pPr>
              <w:spacing w:line="360" w:lineRule="auto"/>
              <w:jc w:val="center"/>
              <w:rPr>
                <w:color w:val="auto"/>
                <w:szCs w:val="21"/>
              </w:rPr>
            </w:pPr>
            <w:r>
              <w:rPr>
                <w:color w:val="auto"/>
                <w:szCs w:val="21"/>
              </w:rPr>
              <w:t>阶跃响应时间</w:t>
            </w:r>
          </w:p>
        </w:tc>
        <w:tc>
          <w:tcPr>
            <w:tcW w:w="3145" w:type="dxa"/>
            <w:tcBorders>
              <w:tl2br w:val="nil"/>
              <w:tr2bl w:val="nil"/>
            </w:tcBorders>
            <w:vAlign w:val="center"/>
          </w:tcPr>
          <w:p>
            <w:pPr>
              <w:spacing w:line="360" w:lineRule="auto"/>
              <w:jc w:val="center"/>
              <w:rPr>
                <w:color w:val="auto"/>
                <w:szCs w:val="21"/>
              </w:rPr>
            </w:pPr>
            <w:r>
              <w:rPr>
                <w:color w:val="auto"/>
                <w:szCs w:val="21"/>
              </w:rPr>
              <w:t>1 μs~400 ms</w:t>
            </w:r>
          </w:p>
        </w:tc>
        <w:tc>
          <w:tcPr>
            <w:tcW w:w="2129" w:type="dxa"/>
            <w:tcBorders>
              <w:tl2br w:val="nil"/>
              <w:tr2bl w:val="nil"/>
            </w:tcBorders>
            <w:vAlign w:val="center"/>
          </w:tcPr>
          <w:p>
            <w:pPr>
              <w:spacing w:line="360" w:lineRule="auto"/>
              <w:jc w:val="center"/>
              <w:rPr>
                <w:color w:val="auto"/>
                <w:szCs w:val="21"/>
              </w:rPr>
            </w:pPr>
            <w:r>
              <w:rPr>
                <w:color w:val="auto"/>
                <w:szCs w:val="21"/>
              </w:rPr>
              <w:t>小于300 ns</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9570" w:type="dxa"/>
            <w:gridSpan w:val="5"/>
            <w:tcBorders>
              <w:tl2br w:val="nil"/>
              <w:tr2bl w:val="nil"/>
            </w:tcBorders>
            <w:vAlign w:val="center"/>
          </w:tcPr>
          <w:p>
            <w:pPr>
              <w:spacing w:line="360" w:lineRule="auto"/>
              <w:ind w:firstLine="360" w:firstLineChars="200"/>
              <w:rPr>
                <w:color w:val="auto"/>
                <w:szCs w:val="21"/>
              </w:rPr>
            </w:pPr>
            <w:r>
              <w:rPr>
                <w:rFonts w:hint="eastAsia" w:ascii="仿宋" w:hAnsi="仿宋" w:eastAsia="仿宋" w:cs="仿宋"/>
                <w:color w:val="auto"/>
                <w:sz w:val="18"/>
                <w:szCs w:val="18"/>
              </w:rPr>
              <w:t>注：交直流稳定电流源</w:t>
            </w:r>
            <w:r>
              <w:rPr>
                <w:rFonts w:hint="eastAsia" w:ascii="仿宋" w:hAnsi="仿宋" w:eastAsia="仿宋" w:cs="仿宋"/>
                <w:color w:val="auto"/>
                <w:sz w:val="18"/>
                <w:szCs w:val="18"/>
                <w:shd w:val="clear" w:color="auto" w:fill="FFFFFF"/>
              </w:rPr>
              <w:t>短期稳定度应优于被校传感器</w:t>
            </w:r>
            <w:r>
              <w:rPr>
                <w:rFonts w:hint="eastAsia" w:ascii="仿宋" w:hAnsi="仿宋" w:eastAsia="仿宋" w:cs="仿宋"/>
                <w:color w:val="auto"/>
                <w:sz w:val="18"/>
                <w:szCs w:val="18"/>
                <w:shd w:val="clear" w:color="auto" w:fill="FFFFFF"/>
                <w:lang w:eastAsia="zh-CN"/>
              </w:rPr>
              <w:t>最大允许</w:t>
            </w:r>
            <w:r>
              <w:rPr>
                <w:rFonts w:hint="eastAsia" w:ascii="仿宋" w:hAnsi="仿宋" w:eastAsia="仿宋" w:cs="仿宋"/>
                <w:color w:val="auto"/>
                <w:sz w:val="18"/>
                <w:szCs w:val="18"/>
                <w:shd w:val="clear" w:color="auto" w:fill="FFFFFF"/>
              </w:rPr>
              <w:t>误差绝对值的1/10。</w:t>
            </w:r>
          </w:p>
        </w:tc>
      </w:tr>
    </w:tbl>
    <w:p>
      <w:pPr>
        <w:pStyle w:val="2"/>
        <w:rPr>
          <w:color w:val="auto"/>
          <w:shd w:val="clear" w:color="auto" w:fill="FFFFFF"/>
        </w:rPr>
      </w:pPr>
      <w:bookmarkStart w:id="182" w:name="_Toc18892"/>
      <w:bookmarkStart w:id="183" w:name="_Toc4667"/>
      <w:bookmarkStart w:id="184" w:name="_Toc18872"/>
      <w:bookmarkStart w:id="185" w:name="_Toc20286"/>
      <w:bookmarkStart w:id="186" w:name="_Toc17904"/>
      <w:bookmarkStart w:id="187" w:name="_Toc29037"/>
      <w:r>
        <w:rPr>
          <w:rFonts w:hint="eastAsia"/>
          <w:color w:val="auto"/>
          <w:shd w:val="clear" w:color="auto" w:fill="FFFFFF"/>
        </w:rPr>
        <w:t>校准项目和</w:t>
      </w:r>
      <w:r>
        <w:rPr>
          <w:rFonts w:hint="eastAsia"/>
          <w:bCs/>
          <w:color w:val="auto"/>
          <w:shd w:val="clear" w:color="auto" w:fill="FFFFFF"/>
        </w:rPr>
        <w:t>校准方法</w:t>
      </w:r>
      <w:bookmarkEnd w:id="182"/>
      <w:bookmarkEnd w:id="183"/>
      <w:bookmarkEnd w:id="184"/>
      <w:bookmarkEnd w:id="185"/>
      <w:bookmarkEnd w:id="186"/>
      <w:bookmarkEnd w:id="187"/>
    </w:p>
    <w:p>
      <w:pPr>
        <w:pStyle w:val="3"/>
        <w:rPr>
          <w:color w:val="auto"/>
          <w:shd w:val="clear" w:color="auto" w:fill="FFFFFF"/>
        </w:rPr>
      </w:pPr>
      <w:bookmarkStart w:id="188" w:name="_Toc19509"/>
      <w:bookmarkStart w:id="189" w:name="_Toc21050"/>
      <w:bookmarkStart w:id="190" w:name="_Toc21481"/>
      <w:bookmarkStart w:id="191" w:name="_Toc31343"/>
      <w:bookmarkStart w:id="192" w:name="_Toc21083"/>
      <w:bookmarkStart w:id="193" w:name="_Toc4882"/>
      <w:r>
        <w:rPr>
          <w:rFonts w:hint="eastAsia"/>
          <w:color w:val="auto"/>
          <w:shd w:val="clear" w:color="auto" w:fill="FFFFFF"/>
        </w:rPr>
        <w:t>校准项目</w:t>
      </w:r>
      <w:bookmarkEnd w:id="188"/>
      <w:bookmarkEnd w:id="189"/>
      <w:bookmarkEnd w:id="190"/>
      <w:bookmarkEnd w:id="191"/>
      <w:bookmarkEnd w:id="192"/>
      <w:bookmarkEnd w:id="193"/>
    </w:p>
    <w:p>
      <w:pPr>
        <w:snapToGrid w:val="0"/>
        <w:spacing w:line="300" w:lineRule="auto"/>
        <w:ind w:firstLine="480" w:firstLineChars="200"/>
        <w:jc w:val="left"/>
        <w:rPr>
          <w:rFonts w:ascii="宋体" w:hAnsi="宋体"/>
          <w:color w:val="auto"/>
          <w:sz w:val="24"/>
          <w:szCs w:val="24"/>
          <w:shd w:val="clear" w:color="auto" w:fill="FFFFFF"/>
        </w:rPr>
      </w:pPr>
      <w:r>
        <w:rPr>
          <w:rFonts w:hint="eastAsia" w:ascii="宋体" w:hAnsi="宋体"/>
          <w:color w:val="auto"/>
          <w:sz w:val="24"/>
          <w:szCs w:val="24"/>
          <w:shd w:val="clear" w:color="auto" w:fill="FFFFFF"/>
        </w:rPr>
        <w:t>传感器的校准项目见表4。根据被校传感器实际具有的项目或客户要求，选择校准项目。</w:t>
      </w:r>
    </w:p>
    <w:p>
      <w:pPr>
        <w:snapToGrid w:val="0"/>
        <w:jc w:val="center"/>
        <w:rPr>
          <w:rFonts w:ascii="黑体" w:hAnsi="宋体" w:eastAsia="黑体"/>
          <w:color w:val="auto"/>
          <w:szCs w:val="21"/>
          <w:shd w:val="clear" w:color="auto" w:fill="FFFFFF"/>
        </w:rPr>
      </w:pPr>
      <w:r>
        <w:rPr>
          <w:rFonts w:hint="eastAsia" w:ascii="黑体" w:hAnsi="宋体" w:eastAsia="黑体"/>
          <w:color w:val="auto"/>
          <w:szCs w:val="21"/>
          <w:shd w:val="clear" w:color="auto" w:fill="FFFFFF"/>
        </w:rPr>
        <w:t>表4</w:t>
      </w:r>
      <w:r>
        <w:rPr>
          <w:rFonts w:ascii="黑体" w:hAnsi="宋体" w:eastAsia="黑体"/>
          <w:color w:val="auto"/>
          <w:szCs w:val="21"/>
          <w:shd w:val="clear" w:color="auto" w:fill="FFFFFF"/>
        </w:rPr>
        <w:t xml:space="preserve">  </w:t>
      </w:r>
      <w:r>
        <w:rPr>
          <w:rFonts w:hint="eastAsia" w:ascii="黑体" w:hAnsi="宋体" w:eastAsia="黑体"/>
          <w:color w:val="auto"/>
          <w:szCs w:val="21"/>
          <w:shd w:val="clear" w:color="auto" w:fill="FFFFFF"/>
        </w:rPr>
        <w:t>交直流电流传感器校准项目一览表</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306"/>
        <w:gridCol w:w="3912"/>
        <w:gridCol w:w="3034"/>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Borders>
              <w:tl2br w:val="nil"/>
              <w:tr2bl w:val="nil"/>
            </w:tcBorders>
          </w:tcPr>
          <w:p>
            <w:pPr>
              <w:jc w:val="center"/>
              <w:rPr>
                <w:color w:val="auto"/>
                <w:szCs w:val="21"/>
              </w:rPr>
            </w:pPr>
            <w:r>
              <w:rPr>
                <w:rFonts w:hint="eastAsia"/>
                <w:color w:val="auto"/>
                <w:szCs w:val="21"/>
              </w:rPr>
              <w:t>序号</w:t>
            </w:r>
          </w:p>
        </w:tc>
        <w:tc>
          <w:tcPr>
            <w:tcW w:w="3912" w:type="dxa"/>
            <w:tcBorders>
              <w:tl2br w:val="nil"/>
              <w:tr2bl w:val="nil"/>
            </w:tcBorders>
          </w:tcPr>
          <w:p>
            <w:pPr>
              <w:jc w:val="center"/>
              <w:rPr>
                <w:color w:val="auto"/>
                <w:szCs w:val="21"/>
              </w:rPr>
            </w:pPr>
            <w:r>
              <w:rPr>
                <w:rFonts w:hint="eastAsia"/>
                <w:color w:val="auto"/>
                <w:szCs w:val="21"/>
              </w:rPr>
              <w:t>校准项目</w:t>
            </w:r>
          </w:p>
        </w:tc>
        <w:tc>
          <w:tcPr>
            <w:tcW w:w="3034" w:type="dxa"/>
            <w:tcBorders>
              <w:tl2br w:val="nil"/>
              <w:tr2bl w:val="nil"/>
            </w:tcBorders>
          </w:tcPr>
          <w:p>
            <w:pPr>
              <w:jc w:val="center"/>
              <w:rPr>
                <w:color w:val="auto"/>
                <w:szCs w:val="21"/>
              </w:rPr>
            </w:pPr>
            <w:r>
              <w:rPr>
                <w:rFonts w:hint="eastAsia"/>
                <w:color w:val="auto"/>
                <w:szCs w:val="21"/>
              </w:rPr>
              <w:t>校准方法条款</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Borders>
              <w:tl2br w:val="nil"/>
              <w:tr2bl w:val="nil"/>
            </w:tcBorders>
          </w:tcPr>
          <w:p>
            <w:pPr>
              <w:jc w:val="center"/>
              <w:rPr>
                <w:color w:val="auto"/>
                <w:szCs w:val="21"/>
              </w:rPr>
            </w:pPr>
            <w:r>
              <w:rPr>
                <w:rFonts w:hint="eastAsia"/>
                <w:color w:val="auto"/>
                <w:szCs w:val="21"/>
              </w:rPr>
              <w:t>1</w:t>
            </w:r>
          </w:p>
        </w:tc>
        <w:tc>
          <w:tcPr>
            <w:tcW w:w="3912" w:type="dxa"/>
            <w:tcBorders>
              <w:tl2br w:val="nil"/>
              <w:tr2bl w:val="nil"/>
            </w:tcBorders>
          </w:tcPr>
          <w:p>
            <w:pPr>
              <w:jc w:val="center"/>
              <w:rPr>
                <w:color w:val="auto"/>
                <w:szCs w:val="21"/>
              </w:rPr>
            </w:pPr>
            <w:r>
              <w:rPr>
                <w:rFonts w:hint="eastAsia"/>
                <w:color w:val="auto"/>
                <w:szCs w:val="21"/>
              </w:rPr>
              <w:t>零点输出误差</w:t>
            </w:r>
          </w:p>
        </w:tc>
        <w:tc>
          <w:tcPr>
            <w:tcW w:w="3034" w:type="dxa"/>
            <w:tcBorders>
              <w:tl2br w:val="nil"/>
              <w:tr2bl w:val="nil"/>
            </w:tcBorders>
          </w:tcPr>
          <w:p>
            <w:pPr>
              <w:jc w:val="center"/>
              <w:rPr>
                <w:color w:val="auto"/>
                <w:szCs w:val="21"/>
              </w:rPr>
            </w:pPr>
            <w:r>
              <w:rPr>
                <w:rFonts w:hint="eastAsia"/>
                <w:color w:val="auto"/>
                <w:szCs w:val="21"/>
              </w:rPr>
              <w:t>7.2.2</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Borders>
              <w:tl2br w:val="nil"/>
              <w:tr2bl w:val="nil"/>
            </w:tcBorders>
          </w:tcPr>
          <w:p>
            <w:pPr>
              <w:jc w:val="center"/>
              <w:rPr>
                <w:color w:val="auto"/>
                <w:szCs w:val="21"/>
              </w:rPr>
            </w:pPr>
            <w:r>
              <w:rPr>
                <w:rFonts w:hint="eastAsia"/>
                <w:color w:val="auto"/>
                <w:szCs w:val="21"/>
              </w:rPr>
              <w:t>2</w:t>
            </w:r>
          </w:p>
        </w:tc>
        <w:tc>
          <w:tcPr>
            <w:tcW w:w="3912" w:type="dxa"/>
            <w:tcBorders>
              <w:tl2br w:val="nil"/>
              <w:tr2bl w:val="nil"/>
            </w:tcBorders>
          </w:tcPr>
          <w:p>
            <w:pPr>
              <w:jc w:val="center"/>
              <w:rPr>
                <w:color w:val="auto"/>
                <w:szCs w:val="21"/>
              </w:rPr>
            </w:pPr>
            <w:r>
              <w:rPr>
                <w:rFonts w:hint="eastAsia"/>
                <w:color w:val="auto"/>
                <w:szCs w:val="21"/>
              </w:rPr>
              <w:t>基本误差</w:t>
            </w:r>
          </w:p>
        </w:tc>
        <w:tc>
          <w:tcPr>
            <w:tcW w:w="3034" w:type="dxa"/>
            <w:tcBorders>
              <w:tl2br w:val="nil"/>
              <w:tr2bl w:val="nil"/>
            </w:tcBorders>
          </w:tcPr>
          <w:p>
            <w:pPr>
              <w:jc w:val="center"/>
              <w:rPr>
                <w:color w:val="auto"/>
                <w:szCs w:val="21"/>
              </w:rPr>
            </w:pPr>
            <w:r>
              <w:rPr>
                <w:rFonts w:hint="eastAsia"/>
                <w:color w:val="auto"/>
                <w:szCs w:val="21"/>
              </w:rPr>
              <w:t>7.2.3</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Borders>
              <w:tl2br w:val="nil"/>
              <w:tr2bl w:val="nil"/>
            </w:tcBorders>
          </w:tcPr>
          <w:p>
            <w:pPr>
              <w:jc w:val="center"/>
              <w:rPr>
                <w:color w:val="auto"/>
                <w:szCs w:val="21"/>
              </w:rPr>
            </w:pPr>
            <w:r>
              <w:rPr>
                <w:rFonts w:hint="eastAsia"/>
                <w:color w:val="auto"/>
                <w:szCs w:val="21"/>
              </w:rPr>
              <w:t>3</w:t>
            </w:r>
          </w:p>
        </w:tc>
        <w:tc>
          <w:tcPr>
            <w:tcW w:w="3912" w:type="dxa"/>
            <w:tcBorders>
              <w:tl2br w:val="nil"/>
              <w:tr2bl w:val="nil"/>
            </w:tcBorders>
          </w:tcPr>
          <w:p>
            <w:pPr>
              <w:jc w:val="center"/>
              <w:rPr>
                <w:color w:val="auto"/>
                <w:szCs w:val="21"/>
              </w:rPr>
            </w:pPr>
            <w:r>
              <w:rPr>
                <w:rFonts w:hint="eastAsia"/>
                <w:color w:val="auto"/>
                <w:szCs w:val="21"/>
              </w:rPr>
              <w:t>线性度</w:t>
            </w:r>
          </w:p>
        </w:tc>
        <w:tc>
          <w:tcPr>
            <w:tcW w:w="3034" w:type="dxa"/>
            <w:tcBorders>
              <w:tl2br w:val="nil"/>
              <w:tr2bl w:val="nil"/>
            </w:tcBorders>
          </w:tcPr>
          <w:p>
            <w:pPr>
              <w:jc w:val="center"/>
              <w:rPr>
                <w:color w:val="auto"/>
                <w:szCs w:val="21"/>
              </w:rPr>
            </w:pPr>
            <w:r>
              <w:rPr>
                <w:rFonts w:hint="eastAsia"/>
                <w:color w:val="auto"/>
                <w:szCs w:val="21"/>
              </w:rPr>
              <w:t>7.2.4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Borders>
              <w:tl2br w:val="nil"/>
              <w:tr2bl w:val="nil"/>
            </w:tcBorders>
          </w:tcPr>
          <w:p>
            <w:pPr>
              <w:jc w:val="center"/>
              <w:rPr>
                <w:color w:val="auto"/>
                <w:szCs w:val="21"/>
              </w:rPr>
            </w:pPr>
            <w:r>
              <w:rPr>
                <w:rFonts w:hint="eastAsia"/>
                <w:color w:val="auto"/>
                <w:szCs w:val="21"/>
              </w:rPr>
              <w:t>4</w:t>
            </w:r>
          </w:p>
        </w:tc>
        <w:tc>
          <w:tcPr>
            <w:tcW w:w="3912" w:type="dxa"/>
            <w:tcBorders>
              <w:tl2br w:val="nil"/>
              <w:tr2bl w:val="nil"/>
            </w:tcBorders>
          </w:tcPr>
          <w:p>
            <w:pPr>
              <w:jc w:val="center"/>
              <w:rPr>
                <w:color w:val="auto"/>
                <w:szCs w:val="21"/>
              </w:rPr>
            </w:pPr>
            <w:r>
              <w:rPr>
                <w:rFonts w:hint="eastAsia"/>
                <w:color w:val="auto"/>
                <w:szCs w:val="21"/>
              </w:rPr>
              <w:t>回差</w:t>
            </w:r>
          </w:p>
        </w:tc>
        <w:tc>
          <w:tcPr>
            <w:tcW w:w="3034" w:type="dxa"/>
            <w:tcBorders>
              <w:tl2br w:val="nil"/>
              <w:tr2bl w:val="nil"/>
            </w:tcBorders>
          </w:tcPr>
          <w:p>
            <w:pPr>
              <w:jc w:val="center"/>
              <w:rPr>
                <w:color w:val="auto"/>
                <w:szCs w:val="21"/>
              </w:rPr>
            </w:pPr>
            <w:r>
              <w:rPr>
                <w:rFonts w:hint="eastAsia"/>
                <w:color w:val="auto"/>
                <w:szCs w:val="21"/>
              </w:rPr>
              <w:t>7.2.5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Borders>
              <w:tl2br w:val="nil"/>
              <w:tr2bl w:val="nil"/>
            </w:tcBorders>
          </w:tcPr>
          <w:p>
            <w:pPr>
              <w:jc w:val="center"/>
              <w:rPr>
                <w:color w:val="auto"/>
                <w:szCs w:val="21"/>
              </w:rPr>
            </w:pPr>
            <w:r>
              <w:rPr>
                <w:rFonts w:hint="eastAsia"/>
                <w:color w:val="auto"/>
                <w:szCs w:val="21"/>
              </w:rPr>
              <w:t>5</w:t>
            </w:r>
          </w:p>
        </w:tc>
        <w:tc>
          <w:tcPr>
            <w:tcW w:w="3912" w:type="dxa"/>
            <w:tcBorders>
              <w:tl2br w:val="nil"/>
              <w:tr2bl w:val="nil"/>
            </w:tcBorders>
          </w:tcPr>
          <w:p>
            <w:pPr>
              <w:jc w:val="center"/>
              <w:rPr>
                <w:color w:val="auto"/>
                <w:szCs w:val="21"/>
              </w:rPr>
            </w:pPr>
            <w:r>
              <w:rPr>
                <w:rFonts w:hint="eastAsia"/>
                <w:color w:val="auto"/>
                <w:szCs w:val="21"/>
              </w:rPr>
              <w:t>重复性</w:t>
            </w:r>
          </w:p>
        </w:tc>
        <w:tc>
          <w:tcPr>
            <w:tcW w:w="3034" w:type="dxa"/>
            <w:tcBorders>
              <w:tl2br w:val="nil"/>
              <w:tr2bl w:val="nil"/>
            </w:tcBorders>
          </w:tcPr>
          <w:p>
            <w:pPr>
              <w:jc w:val="center"/>
              <w:rPr>
                <w:color w:val="auto"/>
                <w:szCs w:val="21"/>
              </w:rPr>
            </w:pPr>
            <w:r>
              <w:rPr>
                <w:rFonts w:hint="eastAsia"/>
                <w:color w:val="auto"/>
                <w:szCs w:val="21"/>
              </w:rPr>
              <w:t>7.2.6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Borders>
              <w:tl2br w:val="nil"/>
              <w:tr2bl w:val="nil"/>
            </w:tcBorders>
          </w:tcPr>
          <w:p>
            <w:pPr>
              <w:jc w:val="center"/>
              <w:rPr>
                <w:color w:val="auto"/>
                <w:szCs w:val="21"/>
              </w:rPr>
            </w:pPr>
            <w:r>
              <w:rPr>
                <w:rFonts w:hint="eastAsia"/>
                <w:color w:val="auto"/>
                <w:szCs w:val="21"/>
              </w:rPr>
              <w:t>6</w:t>
            </w:r>
          </w:p>
        </w:tc>
        <w:tc>
          <w:tcPr>
            <w:tcW w:w="3912" w:type="dxa"/>
            <w:tcBorders>
              <w:tl2br w:val="nil"/>
              <w:tr2bl w:val="nil"/>
            </w:tcBorders>
          </w:tcPr>
          <w:p>
            <w:pPr>
              <w:jc w:val="center"/>
              <w:rPr>
                <w:color w:val="auto"/>
                <w:szCs w:val="21"/>
              </w:rPr>
            </w:pPr>
            <w:r>
              <w:rPr>
                <w:rFonts w:hint="eastAsia"/>
                <w:color w:val="auto"/>
                <w:szCs w:val="21"/>
              </w:rPr>
              <w:t>响应时间</w:t>
            </w:r>
          </w:p>
        </w:tc>
        <w:tc>
          <w:tcPr>
            <w:tcW w:w="3034" w:type="dxa"/>
            <w:tcBorders>
              <w:tl2br w:val="nil"/>
              <w:tr2bl w:val="nil"/>
            </w:tcBorders>
          </w:tcPr>
          <w:p>
            <w:pPr>
              <w:jc w:val="center"/>
              <w:rPr>
                <w:color w:val="auto"/>
                <w:szCs w:val="21"/>
              </w:rPr>
            </w:pPr>
            <w:r>
              <w:rPr>
                <w:rFonts w:hint="eastAsia"/>
                <w:color w:val="auto"/>
                <w:szCs w:val="21"/>
              </w:rPr>
              <w:t>7.2.7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1306" w:type="dxa"/>
            <w:tcBorders>
              <w:tl2br w:val="nil"/>
              <w:tr2bl w:val="nil"/>
            </w:tcBorders>
          </w:tcPr>
          <w:p>
            <w:pPr>
              <w:jc w:val="center"/>
              <w:rPr>
                <w:color w:val="auto"/>
                <w:szCs w:val="21"/>
              </w:rPr>
            </w:pPr>
            <w:r>
              <w:rPr>
                <w:rFonts w:hint="eastAsia"/>
                <w:color w:val="auto"/>
                <w:szCs w:val="21"/>
              </w:rPr>
              <w:t>7</w:t>
            </w:r>
          </w:p>
        </w:tc>
        <w:tc>
          <w:tcPr>
            <w:tcW w:w="3912" w:type="dxa"/>
            <w:tcBorders>
              <w:tl2br w:val="nil"/>
              <w:tr2bl w:val="nil"/>
            </w:tcBorders>
          </w:tcPr>
          <w:p>
            <w:pPr>
              <w:jc w:val="center"/>
              <w:rPr>
                <w:color w:val="auto"/>
                <w:szCs w:val="21"/>
              </w:rPr>
            </w:pPr>
            <w:r>
              <w:rPr>
                <w:rFonts w:hint="eastAsia"/>
                <w:color w:val="auto"/>
                <w:szCs w:val="21"/>
              </w:rPr>
              <w:t>频率特性</w:t>
            </w:r>
          </w:p>
        </w:tc>
        <w:tc>
          <w:tcPr>
            <w:tcW w:w="3034" w:type="dxa"/>
            <w:tcBorders>
              <w:tl2br w:val="nil"/>
              <w:tr2bl w:val="nil"/>
            </w:tcBorders>
          </w:tcPr>
          <w:p>
            <w:pPr>
              <w:jc w:val="center"/>
              <w:rPr>
                <w:color w:val="auto"/>
                <w:szCs w:val="21"/>
              </w:rPr>
            </w:pPr>
            <w:r>
              <w:rPr>
                <w:rFonts w:hint="eastAsia"/>
                <w:color w:val="auto"/>
                <w:szCs w:val="21"/>
              </w:rPr>
              <w:t>7.2.8</w:t>
            </w:r>
          </w:p>
        </w:tc>
      </w:tr>
    </w:tbl>
    <w:p>
      <w:pPr>
        <w:pStyle w:val="3"/>
        <w:spacing w:line="360" w:lineRule="auto"/>
        <w:rPr>
          <w:color w:val="auto"/>
          <w:shd w:val="clear" w:color="auto" w:fill="FFFFFF"/>
        </w:rPr>
      </w:pPr>
      <w:bookmarkStart w:id="194" w:name="_Toc18975"/>
      <w:bookmarkStart w:id="195" w:name="_Toc30865"/>
      <w:bookmarkStart w:id="196" w:name="_Toc8631"/>
      <w:bookmarkStart w:id="197" w:name="_Toc28790"/>
      <w:bookmarkStart w:id="198" w:name="_Toc7653"/>
      <w:bookmarkStart w:id="199" w:name="_Toc3327"/>
      <w:bookmarkStart w:id="200" w:name="_Toc128810545"/>
      <w:r>
        <w:rPr>
          <w:rFonts w:hint="eastAsia"/>
          <w:color w:val="auto"/>
          <w:shd w:val="clear" w:color="auto" w:fill="FFFFFF"/>
        </w:rPr>
        <w:t>校准方法</w:t>
      </w:r>
      <w:bookmarkEnd w:id="194"/>
      <w:bookmarkEnd w:id="195"/>
      <w:bookmarkEnd w:id="196"/>
      <w:bookmarkEnd w:id="197"/>
      <w:bookmarkEnd w:id="198"/>
      <w:bookmarkEnd w:id="199"/>
    </w:p>
    <w:p>
      <w:pPr>
        <w:rPr>
          <w:color w:val="auto"/>
          <w:sz w:val="24"/>
          <w:szCs w:val="24"/>
        </w:rPr>
      </w:pPr>
      <w:r>
        <w:rPr>
          <w:rFonts w:hint="eastAsia"/>
          <w:color w:val="auto"/>
          <w:sz w:val="24"/>
          <w:szCs w:val="24"/>
        </w:rPr>
        <w:t>7.2.1</w:t>
      </w:r>
      <w:r>
        <w:rPr>
          <w:color w:val="auto"/>
          <w:sz w:val="24"/>
          <w:szCs w:val="24"/>
        </w:rPr>
        <w:t>校准前准备</w:t>
      </w:r>
    </w:p>
    <w:p>
      <w:pPr>
        <w:spacing w:line="360" w:lineRule="auto"/>
        <w:rPr>
          <w:color w:val="auto"/>
          <w:sz w:val="24"/>
          <w:szCs w:val="24"/>
        </w:rPr>
      </w:pPr>
      <w:r>
        <w:rPr>
          <w:color w:val="auto"/>
          <w:sz w:val="24"/>
          <w:szCs w:val="24"/>
          <w:shd w:val="clear" w:color="auto" w:fill="FFFFFF"/>
        </w:rPr>
        <w:t xml:space="preserve">7.2.1.1 </w:t>
      </w:r>
      <w:r>
        <w:rPr>
          <w:color w:val="auto"/>
          <w:sz w:val="24"/>
          <w:szCs w:val="24"/>
        </w:rPr>
        <w:t>外观检查</w:t>
      </w:r>
    </w:p>
    <w:p>
      <w:pPr>
        <w:pStyle w:val="53"/>
        <w:numPr>
          <w:ilvl w:val="2"/>
          <w:numId w:val="0"/>
        </w:numPr>
        <w:spacing w:before="0" w:line="360" w:lineRule="auto"/>
        <w:ind w:firstLine="480" w:firstLineChars="200"/>
        <w:rPr>
          <w:rFonts w:eastAsia="宋体" w:cs="Times New Roman"/>
          <w:color w:val="auto"/>
          <w:shd w:val="clear" w:color="auto" w:fill="FFFFFF"/>
        </w:rPr>
      </w:pPr>
      <w:r>
        <w:rPr>
          <w:rFonts w:eastAsia="宋体" w:cs="Times New Roman"/>
          <w:color w:val="auto"/>
          <w:kern w:val="2"/>
          <w:szCs w:val="24"/>
          <w:shd w:val="clear" w:color="auto" w:fill="auto"/>
        </w:rPr>
        <w:t>目测观察被校传感器的铭牌信息</w:t>
      </w:r>
      <w:r>
        <w:rPr>
          <w:rFonts w:hint="default" w:eastAsia="宋体" w:cs="Times New Roman"/>
          <w:color w:val="auto"/>
          <w:kern w:val="2"/>
          <w:szCs w:val="24"/>
          <w:shd w:val="clear" w:color="auto" w:fill="auto"/>
        </w:rPr>
        <w:t>应</w:t>
      </w:r>
      <w:r>
        <w:rPr>
          <w:rFonts w:eastAsia="宋体" w:cs="Times New Roman"/>
          <w:color w:val="auto"/>
          <w:kern w:val="2"/>
          <w:szCs w:val="24"/>
          <w:shd w:val="clear" w:color="auto" w:fill="auto"/>
        </w:rPr>
        <w:t>清晰标示，检查内容一般包括（但不限于）型号、器具编号、</w:t>
      </w:r>
      <w:r>
        <w:rPr>
          <w:rFonts w:hint="default" w:eastAsia="宋体" w:cs="Times New Roman"/>
          <w:color w:val="auto"/>
          <w:kern w:val="2"/>
          <w:szCs w:val="24"/>
          <w:shd w:val="clear" w:color="auto" w:fill="auto"/>
          <w:lang w:val="en-US" w:eastAsia="zh-CN"/>
        </w:rPr>
        <w:t>生产厂家、</w:t>
      </w:r>
      <w:r>
        <w:rPr>
          <w:rFonts w:eastAsia="宋体" w:cs="Times New Roman"/>
          <w:color w:val="auto"/>
          <w:kern w:val="2"/>
          <w:szCs w:val="24"/>
          <w:shd w:val="clear" w:color="auto" w:fill="auto"/>
        </w:rPr>
        <w:t>标称电流、变换比、电流方向、接线端子和接线示意图等。对于开环结构的传感器，还</w:t>
      </w:r>
      <w:r>
        <w:rPr>
          <w:rFonts w:hint="default" w:eastAsia="宋体" w:cs="Times New Roman"/>
          <w:color w:val="auto"/>
          <w:kern w:val="2"/>
          <w:szCs w:val="24"/>
          <w:shd w:val="clear" w:color="auto" w:fill="auto"/>
        </w:rPr>
        <w:t>需要</w:t>
      </w:r>
      <w:r>
        <w:rPr>
          <w:rFonts w:eastAsia="宋体" w:cs="Times New Roman"/>
          <w:color w:val="auto"/>
          <w:kern w:val="2"/>
          <w:szCs w:val="24"/>
          <w:shd w:val="clear" w:color="auto" w:fill="auto"/>
        </w:rPr>
        <w:t>检查闭合位置接触面</w:t>
      </w:r>
      <w:r>
        <w:rPr>
          <w:rFonts w:hint="default" w:eastAsia="宋体" w:cs="Times New Roman"/>
          <w:color w:val="auto"/>
          <w:kern w:val="2"/>
          <w:szCs w:val="24"/>
          <w:shd w:val="clear" w:color="auto" w:fill="auto"/>
        </w:rPr>
        <w:t>，应</w:t>
      </w:r>
      <w:r>
        <w:rPr>
          <w:rFonts w:eastAsia="宋体" w:cs="Times New Roman"/>
          <w:color w:val="auto"/>
          <w:kern w:val="2"/>
          <w:szCs w:val="24"/>
          <w:shd w:val="clear" w:color="auto" w:fill="auto"/>
        </w:rPr>
        <w:t>清洁。</w:t>
      </w:r>
    </w:p>
    <w:p>
      <w:pPr>
        <w:spacing w:line="360" w:lineRule="auto"/>
        <w:rPr>
          <w:color w:val="auto"/>
          <w:sz w:val="24"/>
          <w:szCs w:val="24"/>
        </w:rPr>
      </w:pPr>
      <w:r>
        <w:rPr>
          <w:color w:val="auto"/>
          <w:sz w:val="24"/>
          <w:szCs w:val="24"/>
        </w:rPr>
        <w:t xml:space="preserve">7.2.1.2 </w:t>
      </w:r>
      <w:r>
        <w:rPr>
          <w:rFonts w:hint="eastAsia"/>
          <w:color w:val="auto"/>
          <w:sz w:val="24"/>
          <w:szCs w:val="24"/>
        </w:rPr>
        <w:t>通电</w:t>
      </w:r>
      <w:r>
        <w:rPr>
          <w:color w:val="auto"/>
          <w:sz w:val="24"/>
          <w:szCs w:val="24"/>
        </w:rPr>
        <w:t>检查</w:t>
      </w:r>
    </w:p>
    <w:p>
      <w:pPr>
        <w:spacing w:line="360" w:lineRule="auto"/>
        <w:ind w:firstLine="480" w:firstLineChars="200"/>
        <w:rPr>
          <w:color w:val="auto"/>
          <w:sz w:val="24"/>
          <w:szCs w:val="24"/>
        </w:rPr>
      </w:pPr>
      <w:r>
        <w:rPr>
          <w:color w:val="auto"/>
          <w:sz w:val="24"/>
          <w:szCs w:val="24"/>
        </w:rPr>
        <w:t>在规定环境条件下，通电后，若传感器状态指示灯正常指示，对其施加一次电流，观察二次信号</w:t>
      </w:r>
      <w:r>
        <w:rPr>
          <w:rFonts w:hint="eastAsia"/>
          <w:color w:val="auto"/>
          <w:sz w:val="24"/>
          <w:szCs w:val="24"/>
        </w:rPr>
        <w:t>应</w:t>
      </w:r>
      <w:r>
        <w:rPr>
          <w:color w:val="auto"/>
          <w:sz w:val="24"/>
          <w:szCs w:val="24"/>
        </w:rPr>
        <w:t>能够正常输出。</w:t>
      </w:r>
    </w:p>
    <w:p>
      <w:pPr>
        <w:spacing w:line="360" w:lineRule="auto"/>
        <w:rPr>
          <w:color w:val="auto"/>
          <w:sz w:val="24"/>
          <w:szCs w:val="24"/>
        </w:rPr>
      </w:pPr>
      <w:r>
        <w:rPr>
          <w:color w:val="auto"/>
          <w:sz w:val="24"/>
          <w:szCs w:val="24"/>
        </w:rPr>
        <w:t>7.2.1.3 预热</w:t>
      </w:r>
    </w:p>
    <w:p>
      <w:pPr>
        <w:spacing w:line="360" w:lineRule="auto"/>
        <w:ind w:firstLine="480" w:firstLineChars="200"/>
        <w:rPr>
          <w:color w:val="auto"/>
          <w:sz w:val="24"/>
          <w:szCs w:val="24"/>
        </w:rPr>
      </w:pPr>
      <w:r>
        <w:rPr>
          <w:color w:val="auto"/>
          <w:sz w:val="24"/>
          <w:szCs w:val="24"/>
        </w:rPr>
        <w:t>校准用测量标准及被校传感器应通电预热，预热时间按说明书要求或不少于30min。</w:t>
      </w:r>
    </w:p>
    <w:p>
      <w:pPr>
        <w:spacing w:line="360" w:lineRule="auto"/>
        <w:rPr>
          <w:color w:val="auto"/>
        </w:rPr>
      </w:pPr>
      <w:r>
        <w:rPr>
          <w:rFonts w:hint="eastAsia"/>
          <w:color w:val="auto"/>
          <w:sz w:val="24"/>
          <w:szCs w:val="24"/>
        </w:rPr>
        <w:t xml:space="preserve">7.2.2 </w:t>
      </w:r>
      <w:bookmarkStart w:id="201" w:name="_Toc11581"/>
      <w:r>
        <w:rPr>
          <w:rFonts w:hint="eastAsia"/>
          <w:color w:val="auto"/>
          <w:sz w:val="24"/>
          <w:szCs w:val="24"/>
        </w:rPr>
        <w:t xml:space="preserve"> </w:t>
      </w:r>
      <w:r>
        <w:rPr>
          <w:color w:val="auto"/>
          <w:sz w:val="24"/>
          <w:szCs w:val="24"/>
        </w:rPr>
        <w:t>零点输出</w:t>
      </w:r>
      <w:bookmarkEnd w:id="201"/>
      <w:r>
        <w:rPr>
          <w:rFonts w:hint="eastAsia"/>
          <w:color w:val="auto"/>
          <w:sz w:val="24"/>
          <w:szCs w:val="24"/>
        </w:rPr>
        <w:t>误差</w:t>
      </w:r>
    </w:p>
    <w:p>
      <w:pPr>
        <w:spacing w:line="360" w:lineRule="auto"/>
        <w:ind w:firstLine="480" w:firstLineChars="200"/>
        <w:rPr>
          <w:color w:val="auto"/>
          <w:sz w:val="24"/>
          <w:szCs w:val="24"/>
        </w:rPr>
      </w:pPr>
      <w:r>
        <w:rPr>
          <w:rFonts w:hint="eastAsia"/>
          <w:color w:val="auto"/>
          <w:sz w:val="24"/>
          <w:szCs w:val="24"/>
        </w:rPr>
        <w:t>按图</w:t>
      </w:r>
      <w:r>
        <w:rPr>
          <w:rFonts w:hint="eastAsia"/>
          <w:color w:val="auto"/>
          <w:sz w:val="24"/>
          <w:szCs w:val="24"/>
          <w:lang w:val="en-US" w:eastAsia="zh-CN"/>
        </w:rPr>
        <w:t>4</w:t>
      </w:r>
      <w:r>
        <w:rPr>
          <w:rFonts w:hint="eastAsia"/>
          <w:color w:val="auto"/>
          <w:sz w:val="24"/>
          <w:szCs w:val="24"/>
          <w:lang w:eastAsia="zh-CN"/>
        </w:rPr>
        <w:t>连接仪器</w:t>
      </w:r>
      <w:r>
        <w:rPr>
          <w:rFonts w:hint="eastAsia"/>
          <w:color w:val="auto"/>
          <w:sz w:val="24"/>
          <w:szCs w:val="24"/>
        </w:rPr>
        <w:t>，校准用直流标准表应事先清零，被校传感器</w:t>
      </w:r>
      <w:r>
        <w:rPr>
          <w:rFonts w:hint="eastAsia"/>
          <w:color w:val="auto"/>
          <w:sz w:val="24"/>
          <w:szCs w:val="24"/>
          <w:lang w:val="en-US" w:eastAsia="zh-CN"/>
        </w:rPr>
        <w:t>输入</w:t>
      </w:r>
      <w:r>
        <w:rPr>
          <w:color w:val="auto"/>
          <w:sz w:val="24"/>
          <w:szCs w:val="24"/>
          <w:highlight w:val="none"/>
        </w:rPr>
        <w:t>一次</w:t>
      </w:r>
      <w:r>
        <w:rPr>
          <w:rFonts w:hint="eastAsia"/>
          <w:color w:val="auto"/>
          <w:sz w:val="24"/>
          <w:szCs w:val="24"/>
          <w:highlight w:val="none"/>
          <w:lang w:val="en-US" w:eastAsia="zh-CN"/>
        </w:rPr>
        <w:t>测量电流为零</w:t>
      </w:r>
      <w:r>
        <w:rPr>
          <w:color w:val="auto"/>
          <w:sz w:val="24"/>
          <w:szCs w:val="24"/>
        </w:rPr>
        <w:t>，</w:t>
      </w:r>
      <w:r>
        <w:rPr>
          <w:rFonts w:hint="eastAsia"/>
          <w:color w:val="auto"/>
          <w:sz w:val="24"/>
          <w:szCs w:val="24"/>
        </w:rPr>
        <w:t>待传感器</w:t>
      </w:r>
      <w:r>
        <w:rPr>
          <w:rFonts w:hint="eastAsia"/>
          <w:color w:val="auto"/>
          <w:sz w:val="24"/>
          <w:szCs w:val="24"/>
          <w:lang w:val="en-US" w:eastAsia="zh-CN"/>
        </w:rPr>
        <w:t>的</w:t>
      </w:r>
      <w:r>
        <w:rPr>
          <w:rFonts w:hint="eastAsia"/>
          <w:color w:val="auto"/>
          <w:sz w:val="24"/>
          <w:szCs w:val="24"/>
        </w:rPr>
        <w:t>二次</w:t>
      </w:r>
      <w:r>
        <w:rPr>
          <w:rFonts w:hint="eastAsia"/>
          <w:color w:val="auto"/>
          <w:sz w:val="24"/>
          <w:szCs w:val="24"/>
          <w:lang w:val="en-US" w:eastAsia="zh-CN"/>
        </w:rPr>
        <w:t>输出信号</w:t>
      </w:r>
      <w:r>
        <w:rPr>
          <w:rFonts w:hint="eastAsia"/>
          <w:color w:val="auto"/>
          <w:sz w:val="24"/>
          <w:szCs w:val="24"/>
        </w:rPr>
        <w:t>稳定，使用直流标准表读取</w:t>
      </w:r>
      <w:r>
        <w:rPr>
          <w:rFonts w:hint="eastAsia"/>
          <w:color w:val="auto"/>
          <w:sz w:val="24"/>
          <w:szCs w:val="24"/>
          <w:lang w:eastAsia="zh-CN"/>
        </w:rPr>
        <w:t>被校</w:t>
      </w:r>
      <w:r>
        <w:rPr>
          <w:rFonts w:hint="eastAsia"/>
          <w:color w:val="auto"/>
          <w:sz w:val="24"/>
          <w:szCs w:val="24"/>
        </w:rPr>
        <w:t>传感器的二次输出</w:t>
      </w:r>
      <w:r>
        <w:rPr>
          <w:rFonts w:hint="eastAsia"/>
          <w:color w:val="auto"/>
          <w:sz w:val="24"/>
          <w:szCs w:val="24"/>
          <w:lang w:val="en-US" w:eastAsia="zh-CN"/>
        </w:rPr>
        <w:t>信号</w:t>
      </w:r>
      <w:r>
        <w:rPr>
          <w:rFonts w:hint="eastAsia"/>
          <w:i/>
          <w:iCs/>
          <w:color w:val="auto"/>
          <w:sz w:val="24"/>
          <w:szCs w:val="24"/>
        </w:rPr>
        <w:t>y</w:t>
      </w:r>
      <w:r>
        <w:rPr>
          <w:rFonts w:hint="eastAsia"/>
          <w:color w:val="auto"/>
          <w:sz w:val="24"/>
          <w:szCs w:val="24"/>
          <w:vertAlign w:val="subscript"/>
        </w:rPr>
        <w:t>0</w:t>
      </w:r>
      <w:r>
        <w:rPr>
          <w:rFonts w:hint="eastAsia"/>
          <w:color w:val="auto"/>
          <w:sz w:val="24"/>
          <w:szCs w:val="24"/>
        </w:rPr>
        <w:t>，即为零点输出。</w:t>
      </w:r>
      <w:r>
        <w:rPr>
          <w:rFonts w:hint="eastAsia"/>
          <w:color w:val="auto"/>
          <w:sz w:val="24"/>
          <w:szCs w:val="24"/>
          <w:lang w:eastAsia="zh-CN"/>
        </w:rPr>
        <w:t>零点输出误差为零点输出相对于零点</w:t>
      </w:r>
      <w:r>
        <w:rPr>
          <w:rFonts w:hint="eastAsia"/>
          <w:color w:val="auto"/>
          <w:sz w:val="24"/>
          <w:szCs w:val="24"/>
          <w:lang w:val="en-US" w:eastAsia="zh-CN"/>
        </w:rPr>
        <w:t>输出</w:t>
      </w:r>
      <w:r>
        <w:rPr>
          <w:rFonts w:hint="eastAsia"/>
          <w:color w:val="auto"/>
          <w:sz w:val="24"/>
          <w:szCs w:val="24"/>
          <w:lang w:eastAsia="zh-CN"/>
        </w:rPr>
        <w:t>预期值的误差，其既</w:t>
      </w:r>
      <w:r>
        <w:rPr>
          <w:rFonts w:hint="eastAsia"/>
          <w:color w:val="auto"/>
          <w:sz w:val="24"/>
          <w:szCs w:val="24"/>
        </w:rPr>
        <w:t>可以用被校传感器额定</w:t>
      </w:r>
      <w:r>
        <w:rPr>
          <w:rFonts w:hint="eastAsia"/>
          <w:color w:val="auto"/>
          <w:sz w:val="24"/>
          <w:szCs w:val="24"/>
          <w:lang w:val="en-US" w:eastAsia="zh-CN"/>
        </w:rPr>
        <w:t>输入</w:t>
      </w:r>
      <w:r>
        <w:rPr>
          <w:rFonts w:hint="eastAsia"/>
          <w:color w:val="auto"/>
          <w:sz w:val="24"/>
          <w:szCs w:val="24"/>
        </w:rPr>
        <w:t>一次</w:t>
      </w:r>
      <w:r>
        <w:rPr>
          <w:rFonts w:hint="eastAsia"/>
          <w:color w:val="auto"/>
          <w:sz w:val="24"/>
          <w:szCs w:val="24"/>
          <w:lang w:val="en-US" w:eastAsia="zh-CN"/>
        </w:rPr>
        <w:t>测量</w:t>
      </w:r>
      <w:r>
        <w:rPr>
          <w:rFonts w:hint="eastAsia"/>
          <w:color w:val="auto"/>
          <w:sz w:val="24"/>
          <w:szCs w:val="24"/>
        </w:rPr>
        <w:t>电流的引用误差表示，也可以用</w:t>
      </w:r>
      <w:r>
        <w:rPr>
          <w:rFonts w:hint="eastAsia"/>
          <w:color w:val="auto"/>
          <w:sz w:val="24"/>
          <w:szCs w:val="24"/>
          <w:lang w:eastAsia="zh-CN"/>
        </w:rPr>
        <w:t>零点</w:t>
      </w:r>
      <w:r>
        <w:rPr>
          <w:rFonts w:hint="eastAsia"/>
          <w:color w:val="auto"/>
          <w:sz w:val="24"/>
          <w:szCs w:val="24"/>
          <w:lang w:val="en-US" w:eastAsia="zh-CN"/>
        </w:rPr>
        <w:t>输出</w:t>
      </w:r>
      <w:r>
        <w:rPr>
          <w:rFonts w:hint="eastAsia"/>
          <w:color w:val="auto"/>
          <w:sz w:val="24"/>
          <w:szCs w:val="24"/>
          <w:lang w:eastAsia="zh-CN"/>
        </w:rPr>
        <w:t>预期值</w:t>
      </w:r>
      <w:r>
        <w:rPr>
          <w:rFonts w:hint="eastAsia"/>
          <w:color w:val="auto"/>
          <w:sz w:val="24"/>
          <w:szCs w:val="24"/>
        </w:rPr>
        <w:t>的绝对误差表示。零点输出误差按式（1）或式（2）计算。零点输出误差校准仅在直流模式下进行。</w:t>
      </w:r>
    </w:p>
    <w:p>
      <w:pPr>
        <w:spacing w:line="360" w:lineRule="auto"/>
        <w:ind w:firstLine="420" w:firstLineChars="200"/>
        <w:jc w:val="center"/>
        <w:rPr>
          <w:color w:val="auto"/>
          <w:position w:val="-30"/>
          <w:sz w:val="24"/>
          <w:szCs w:val="24"/>
        </w:rPr>
      </w:pPr>
      <w:r>
        <w:rPr>
          <w:color w:val="auto"/>
        </w:rPr>
        <w:drawing>
          <wp:inline distT="0" distB="0" distL="114300" distR="114300">
            <wp:extent cx="2747010" cy="1548130"/>
            <wp:effectExtent l="0" t="0" r="11430" b="635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8"/>
                    <a:stretch>
                      <a:fillRect/>
                    </a:stretch>
                  </pic:blipFill>
                  <pic:spPr>
                    <a:xfrm>
                      <a:off x="0" y="0"/>
                      <a:ext cx="2747010" cy="1548130"/>
                    </a:xfrm>
                    <a:prstGeom prst="rect">
                      <a:avLst/>
                    </a:prstGeom>
                    <a:noFill/>
                    <a:ln>
                      <a:noFill/>
                    </a:ln>
                  </pic:spPr>
                </pic:pic>
              </a:graphicData>
            </a:graphic>
          </wp:inline>
        </w:drawing>
      </w:r>
    </w:p>
    <w:p>
      <w:pPr>
        <w:jc w:val="center"/>
        <w:rPr>
          <w:rFonts w:ascii="宋体" w:hAnsi="宋体" w:cs="宋体"/>
          <w:color w:val="auto"/>
          <w:sz w:val="24"/>
          <w:szCs w:val="24"/>
        </w:rPr>
      </w:pPr>
      <w:r>
        <w:rPr>
          <w:rFonts w:hint="eastAsia" w:ascii="宋体" w:hAnsi="宋体" w:cs="宋体"/>
          <w:color w:val="auto"/>
          <w:szCs w:val="21"/>
        </w:rPr>
        <w:t>图</w:t>
      </w:r>
      <w:r>
        <w:rPr>
          <w:rFonts w:hint="eastAsia" w:ascii="宋体" w:hAnsi="宋体" w:cs="宋体"/>
          <w:color w:val="auto"/>
          <w:szCs w:val="21"/>
          <w:lang w:val="en-US" w:eastAsia="zh-CN"/>
        </w:rPr>
        <w:t>4</w:t>
      </w:r>
      <w:r>
        <w:rPr>
          <w:rFonts w:hint="eastAsia" w:ascii="宋体" w:hAnsi="宋体" w:cs="宋体"/>
          <w:color w:val="auto"/>
          <w:szCs w:val="21"/>
        </w:rPr>
        <w:t xml:space="preserve"> 零点输出误差校准接线示意图</w:t>
      </w:r>
    </w:p>
    <w:p>
      <w:pPr>
        <w:ind w:firstLine="480" w:firstLineChars="200"/>
        <w:jc w:val="center"/>
        <w:rPr>
          <w:color w:val="auto"/>
          <w:sz w:val="24"/>
          <w:szCs w:val="24"/>
        </w:rPr>
      </w:pPr>
      <w:r>
        <w:rPr>
          <w:color w:val="auto"/>
          <w:position w:val="-30"/>
          <w:sz w:val="24"/>
          <w:szCs w:val="24"/>
        </w:rPr>
        <w:object>
          <v:shape id="_x0000_i1025" o:spt="75" type="#_x0000_t75" style="height:34pt;width:146pt;" o:ole="t" filled="f" o:preferrelative="t" stroked="f" coordsize="21600,21600">
            <v:path/>
            <v:fill on="f" focussize="0,0"/>
            <v:stroke on="f" joinstyle="miter"/>
            <v:imagedata r:id="rId20" o:title=""/>
            <o:lock v:ext="edit" aspectratio="t"/>
            <w10:wrap type="none"/>
            <w10:anchorlock/>
          </v:shape>
          <o:OLEObject Type="Embed" ProgID="Equation.3" ShapeID="_x0000_i1025" DrawAspect="Content" ObjectID="_1468075725" r:id="rId19">
            <o:LockedField>false</o:LockedField>
          </o:OLEObject>
        </w:object>
      </w:r>
    </w:p>
    <w:p>
      <w:pPr>
        <w:spacing w:line="360" w:lineRule="auto"/>
        <w:ind w:firstLine="480" w:firstLineChars="200"/>
        <w:rPr>
          <w:color w:val="auto"/>
          <w:sz w:val="24"/>
          <w:szCs w:val="24"/>
        </w:rPr>
      </w:pPr>
      <w:r>
        <w:rPr>
          <w:rFonts w:hint="eastAsia"/>
          <w:color w:val="auto"/>
          <w:sz w:val="24"/>
          <w:szCs w:val="24"/>
        </w:rPr>
        <w:t>式中：</w:t>
      </w:r>
    </w:p>
    <w:p>
      <w:pPr>
        <w:pStyle w:val="53"/>
        <w:numPr>
          <w:ilvl w:val="2"/>
          <w:numId w:val="0"/>
        </w:numPr>
        <w:spacing w:before="0"/>
        <w:ind w:firstLine="480" w:firstLineChars="200"/>
        <w:rPr>
          <w:rFonts w:ascii="宋体" w:hAnsi="宋体" w:eastAsia="宋体"/>
          <w:color w:val="auto"/>
          <w:shd w:val="clear" w:color="auto" w:fill="FFFFFF"/>
        </w:rPr>
      </w:pPr>
      <w:r>
        <w:rPr>
          <w:rFonts w:cs="Times New Roman"/>
          <w:color w:val="auto"/>
          <w:position w:val="-70"/>
          <w:szCs w:val="24"/>
        </w:rPr>
        <w:object>
          <v:shape id="_x0000_i1026" o:spt="75" type="#_x0000_t75" style="height:75pt;width:210pt;" o:ole="t" filled="f" o:preferrelative="t" stroked="f" coordsize="21600,21600">
            <v:path/>
            <v:fill on="f" focussize="0,0"/>
            <v:stroke on="f"/>
            <v:imagedata r:id="rId22" o:title=""/>
            <o:lock v:ext="edit" aspectratio="t"/>
            <w10:wrap type="none"/>
            <w10:anchorlock/>
          </v:shape>
          <o:OLEObject Type="Embed" ProgID="Equation.3" ShapeID="_x0000_i1026" DrawAspect="Content" ObjectID="_1468075726" r:id="rId21">
            <o:LockedField>false</o:LockedField>
          </o:OLEObject>
        </w:object>
      </w:r>
    </w:p>
    <w:p>
      <w:pPr>
        <w:spacing w:line="360" w:lineRule="auto"/>
        <w:ind w:firstLine="480" w:firstLineChars="200"/>
        <w:jc w:val="center"/>
        <w:rPr>
          <w:color w:val="auto"/>
          <w:sz w:val="24"/>
          <w:szCs w:val="24"/>
        </w:rPr>
      </w:pPr>
      <w:r>
        <w:rPr>
          <w:color w:val="auto"/>
          <w:position w:val="-12"/>
          <w:sz w:val="24"/>
          <w:szCs w:val="24"/>
        </w:rPr>
        <w:object>
          <v:shape id="_x0000_i1027" o:spt="75" type="#_x0000_t75" style="height:18pt;width:114.95pt;" o:ole="t" filled="f" o:preferrelative="t" stroked="f" coordsize="21600,21600">
            <v:path/>
            <v:fill on="f" focussize="0,0"/>
            <v:stroke on="f" joinstyle="miter"/>
            <v:imagedata r:id="rId24" o:title=""/>
            <o:lock v:ext="edit" aspectratio="t"/>
            <w10:wrap type="none"/>
            <w10:anchorlock/>
          </v:shape>
          <o:OLEObject Type="Embed" ProgID="Equation.3" ShapeID="_x0000_i1027" DrawAspect="Content" ObjectID="_1468075727" r:id="rId23">
            <o:LockedField>false</o:LockedField>
          </o:OLEObject>
        </w:object>
      </w:r>
    </w:p>
    <w:p>
      <w:pPr>
        <w:spacing w:line="360" w:lineRule="auto"/>
        <w:ind w:firstLine="480" w:firstLineChars="200"/>
        <w:rPr>
          <w:color w:val="auto"/>
          <w:sz w:val="24"/>
          <w:szCs w:val="24"/>
        </w:rPr>
      </w:pPr>
      <w:r>
        <w:rPr>
          <w:rFonts w:hint="eastAsia"/>
          <w:color w:val="auto"/>
          <w:sz w:val="24"/>
          <w:szCs w:val="24"/>
        </w:rPr>
        <w:t>式中：</w:t>
      </w:r>
    </w:p>
    <w:p>
      <w:pPr>
        <w:spacing w:line="360" w:lineRule="auto"/>
        <w:ind w:firstLine="480" w:firstLineChars="200"/>
        <w:rPr>
          <w:color w:val="auto"/>
          <w:position w:val="-30"/>
          <w:sz w:val="24"/>
          <w:szCs w:val="24"/>
        </w:rPr>
      </w:pPr>
      <w:r>
        <w:rPr>
          <w:color w:val="auto"/>
          <w:position w:val="-30"/>
          <w:sz w:val="24"/>
          <w:szCs w:val="24"/>
        </w:rPr>
        <w:object>
          <v:shape id="_x0000_i1028" o:spt="75" type="#_x0000_t75" style="height:36pt;width:175pt;" o:ole="t" filled="f" o:preferrelative="t" stroked="f" coordsize="21600,21600">
            <v:path/>
            <v:fill on="f" focussize="0,0"/>
            <v:stroke on="f" joinstyle="miter"/>
            <v:imagedata r:id="rId26" o:title=""/>
            <o:lock v:ext="edit" aspectratio="t"/>
            <w10:wrap type="none"/>
            <w10:anchorlock/>
          </v:shape>
          <o:OLEObject Type="Embed" ProgID="Equation.3" ShapeID="_x0000_i1028" DrawAspect="Content" ObjectID="_1468075728" r:id="rId25">
            <o:LockedField>false</o:LockedField>
          </o:OLEObject>
        </w:object>
      </w:r>
    </w:p>
    <w:p>
      <w:pPr>
        <w:spacing w:line="360" w:lineRule="auto"/>
        <w:rPr>
          <w:color w:val="auto"/>
          <w:sz w:val="24"/>
          <w:szCs w:val="24"/>
        </w:rPr>
      </w:pPr>
      <w:r>
        <w:rPr>
          <w:color w:val="auto"/>
          <w:sz w:val="24"/>
          <w:szCs w:val="24"/>
        </w:rPr>
        <w:t>7.2.3 基本误差</w:t>
      </w:r>
    </w:p>
    <w:p>
      <w:pPr>
        <w:spacing w:line="360" w:lineRule="auto"/>
        <w:rPr>
          <w:color w:val="auto"/>
          <w:sz w:val="24"/>
          <w:szCs w:val="24"/>
        </w:rPr>
      </w:pPr>
      <w:r>
        <w:rPr>
          <w:color w:val="auto"/>
          <w:sz w:val="24"/>
          <w:szCs w:val="24"/>
        </w:rPr>
        <w:t>7.2.3.1 校准点的选取原则</w:t>
      </w:r>
    </w:p>
    <w:p>
      <w:pPr>
        <w:spacing w:line="360" w:lineRule="auto"/>
        <w:ind w:firstLine="480" w:firstLineChars="200"/>
        <w:rPr>
          <w:color w:val="auto"/>
        </w:rPr>
      </w:pPr>
      <w:r>
        <w:rPr>
          <w:color w:val="auto"/>
          <w:sz w:val="24"/>
          <w:szCs w:val="24"/>
        </w:rPr>
        <w:t>根据被校传感器的量程，工作于直流模式时，</w:t>
      </w:r>
      <w:r>
        <w:rPr>
          <w:rFonts w:hint="eastAsia"/>
          <w:color w:val="auto"/>
          <w:sz w:val="24"/>
          <w:szCs w:val="24"/>
          <w:lang w:val="en-US" w:eastAsia="zh-CN"/>
        </w:rPr>
        <w:t>正量程和负量程分别各</w:t>
      </w:r>
      <w:r>
        <w:rPr>
          <w:color w:val="auto"/>
          <w:sz w:val="24"/>
          <w:szCs w:val="24"/>
        </w:rPr>
        <w:t>选取</w:t>
      </w:r>
      <w:r>
        <w:rPr>
          <w:rFonts w:hint="eastAsia"/>
          <w:color w:val="auto"/>
          <w:sz w:val="24"/>
          <w:szCs w:val="24"/>
          <w:lang w:val="en-US" w:eastAsia="zh-CN"/>
        </w:rPr>
        <w:t>5</w:t>
      </w:r>
      <w:r>
        <w:rPr>
          <w:color w:val="auto"/>
          <w:sz w:val="24"/>
          <w:szCs w:val="24"/>
        </w:rPr>
        <w:t>~1</w:t>
      </w:r>
      <w:r>
        <w:rPr>
          <w:rFonts w:hint="eastAsia"/>
          <w:color w:val="auto"/>
          <w:sz w:val="24"/>
          <w:szCs w:val="24"/>
          <w:lang w:val="en-US" w:eastAsia="zh-CN"/>
        </w:rPr>
        <w:t>0</w:t>
      </w:r>
      <w:r>
        <w:rPr>
          <w:color w:val="auto"/>
          <w:sz w:val="24"/>
          <w:szCs w:val="24"/>
        </w:rPr>
        <w:t>个校准点</w:t>
      </w:r>
      <w:r>
        <w:rPr>
          <w:rFonts w:hint="eastAsia"/>
          <w:color w:val="auto"/>
          <w:sz w:val="24"/>
          <w:szCs w:val="24"/>
          <w:lang w:eastAsia="zh-CN"/>
        </w:rPr>
        <w:t>，</w:t>
      </w:r>
      <w:r>
        <w:rPr>
          <w:color w:val="auto"/>
          <w:sz w:val="24"/>
          <w:szCs w:val="24"/>
        </w:rPr>
        <w:t>一般应包括量程的10%和100%；工作于交流模式时，选取1个频率点</w:t>
      </w:r>
      <w:r>
        <w:rPr>
          <w:rFonts w:hint="eastAsia"/>
          <w:color w:val="auto"/>
          <w:sz w:val="24"/>
          <w:szCs w:val="24"/>
          <w:lang w:val="en-US" w:eastAsia="zh-CN"/>
        </w:rPr>
        <w:t>作为参考频率</w:t>
      </w:r>
      <w:r>
        <w:rPr>
          <w:color w:val="auto"/>
          <w:sz w:val="24"/>
          <w:szCs w:val="24"/>
        </w:rPr>
        <w:t>，</w:t>
      </w:r>
      <w:r>
        <w:rPr>
          <w:rFonts w:hint="eastAsia"/>
          <w:color w:val="auto"/>
          <w:sz w:val="24"/>
          <w:szCs w:val="24"/>
          <w:lang w:val="en-US" w:eastAsia="zh-CN"/>
        </w:rPr>
        <w:t>在参考频率点</w:t>
      </w:r>
      <w:r>
        <w:rPr>
          <w:color w:val="auto"/>
          <w:sz w:val="24"/>
          <w:szCs w:val="24"/>
        </w:rPr>
        <w:t>均匀选取5~10个校准点，一般应包括量程的10%和100%。</w:t>
      </w:r>
    </w:p>
    <w:p>
      <w:pPr>
        <w:spacing w:line="360" w:lineRule="auto"/>
        <w:rPr>
          <w:color w:val="auto"/>
          <w:sz w:val="24"/>
          <w:szCs w:val="24"/>
        </w:rPr>
      </w:pPr>
      <w:r>
        <w:rPr>
          <w:color w:val="auto"/>
          <w:sz w:val="24"/>
          <w:szCs w:val="24"/>
        </w:rPr>
        <w:t>7.2.3.2 校准方法的选择</w:t>
      </w:r>
    </w:p>
    <w:p>
      <w:pPr>
        <w:spacing w:line="360" w:lineRule="auto"/>
        <w:rPr>
          <w:color w:val="auto"/>
          <w:sz w:val="24"/>
          <w:szCs w:val="24"/>
        </w:rPr>
      </w:pPr>
      <w:r>
        <w:rPr>
          <w:color w:val="auto"/>
          <w:sz w:val="24"/>
          <w:szCs w:val="24"/>
        </w:rPr>
        <w:t>1） 标准源表法（标准装置法）</w:t>
      </w:r>
    </w:p>
    <w:p>
      <w:pPr>
        <w:spacing w:line="360" w:lineRule="auto"/>
        <w:ind w:firstLine="480" w:firstLineChars="200"/>
        <w:rPr>
          <w:color w:val="auto"/>
          <w:sz w:val="24"/>
          <w:szCs w:val="24"/>
        </w:rPr>
      </w:pPr>
      <w:r>
        <w:rPr>
          <w:color w:val="auto"/>
          <w:sz w:val="24"/>
          <w:szCs w:val="24"/>
        </w:rPr>
        <w:t>a）按图</w:t>
      </w:r>
      <w:r>
        <w:rPr>
          <w:rFonts w:hint="eastAsia"/>
          <w:color w:val="auto"/>
          <w:sz w:val="24"/>
          <w:szCs w:val="24"/>
          <w:lang w:val="en-US" w:eastAsia="zh-CN"/>
        </w:rPr>
        <w:t>5</w:t>
      </w:r>
      <w:r>
        <w:rPr>
          <w:color w:val="auto"/>
          <w:sz w:val="24"/>
          <w:szCs w:val="24"/>
        </w:rPr>
        <w:t>连接仪器。</w:t>
      </w:r>
    </w:p>
    <w:p>
      <w:pPr>
        <w:spacing w:line="360" w:lineRule="auto"/>
        <w:jc w:val="center"/>
        <w:rPr>
          <w:color w:val="auto"/>
          <w:sz w:val="24"/>
          <w:szCs w:val="24"/>
        </w:rPr>
      </w:pPr>
      <w:r>
        <w:rPr>
          <w:color w:val="auto"/>
        </w:rPr>
        <w:drawing>
          <wp:inline distT="0" distB="0" distL="114300" distR="114300">
            <wp:extent cx="4302125" cy="1548130"/>
            <wp:effectExtent l="0" t="0" r="10795" b="635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27"/>
                    <a:stretch>
                      <a:fillRect/>
                    </a:stretch>
                  </pic:blipFill>
                  <pic:spPr>
                    <a:xfrm>
                      <a:off x="0" y="0"/>
                      <a:ext cx="4302125" cy="1548130"/>
                    </a:xfrm>
                    <a:prstGeom prst="rect">
                      <a:avLst/>
                    </a:prstGeom>
                    <a:noFill/>
                    <a:ln>
                      <a:noFill/>
                    </a:ln>
                  </pic:spPr>
                </pic:pic>
              </a:graphicData>
            </a:graphic>
          </wp:inline>
        </w:drawing>
      </w:r>
    </w:p>
    <w:p>
      <w:pPr>
        <w:spacing w:line="360" w:lineRule="auto"/>
        <w:jc w:val="center"/>
        <w:rPr>
          <w:rFonts w:ascii="宋体" w:hAnsi="宋体" w:cs="宋体"/>
          <w:color w:val="auto"/>
          <w:sz w:val="24"/>
          <w:szCs w:val="24"/>
        </w:rPr>
      </w:pPr>
      <w:r>
        <w:rPr>
          <w:rFonts w:hint="eastAsia" w:ascii="宋体" w:hAnsi="宋体" w:cs="宋体"/>
          <w:color w:val="auto"/>
          <w:szCs w:val="21"/>
        </w:rPr>
        <w:t>图</w:t>
      </w:r>
      <w:r>
        <w:rPr>
          <w:rFonts w:hint="eastAsia" w:ascii="宋体" w:hAnsi="宋体" w:cs="宋体"/>
          <w:color w:val="auto"/>
          <w:szCs w:val="21"/>
          <w:lang w:val="en-US" w:eastAsia="zh-CN"/>
        </w:rPr>
        <w:t>5</w:t>
      </w:r>
      <w:r>
        <w:rPr>
          <w:rFonts w:hint="eastAsia" w:ascii="宋体" w:hAnsi="宋体" w:cs="宋体"/>
          <w:color w:val="auto"/>
          <w:szCs w:val="21"/>
        </w:rPr>
        <w:t xml:space="preserve"> 标准源表法接线示意图</w:t>
      </w:r>
    </w:p>
    <w:p>
      <w:pPr>
        <w:spacing w:line="360" w:lineRule="auto"/>
        <w:ind w:firstLine="480" w:firstLineChars="200"/>
        <w:rPr>
          <w:color w:val="auto"/>
          <w:sz w:val="24"/>
          <w:szCs w:val="24"/>
        </w:rPr>
      </w:pPr>
      <w:r>
        <w:rPr>
          <w:color w:val="auto"/>
          <w:sz w:val="24"/>
          <w:szCs w:val="24"/>
        </w:rPr>
        <w:t>b）根据选</w:t>
      </w:r>
      <w:r>
        <w:rPr>
          <w:color w:val="auto"/>
          <w:sz w:val="24"/>
          <w:szCs w:val="24"/>
        </w:rPr>
        <w:t>取</w:t>
      </w:r>
      <w:r>
        <w:rPr>
          <w:color w:val="auto"/>
          <w:sz w:val="24"/>
          <w:szCs w:val="24"/>
        </w:rPr>
        <w:t>的校准点，按从小到大的顺序调节</w:t>
      </w:r>
      <w:r>
        <w:rPr>
          <w:rFonts w:hint="eastAsia"/>
          <w:color w:val="auto"/>
          <w:sz w:val="24"/>
          <w:szCs w:val="24"/>
        </w:rPr>
        <w:t>交直流</w:t>
      </w:r>
      <w:r>
        <w:rPr>
          <w:color w:val="auto"/>
          <w:sz w:val="24"/>
          <w:szCs w:val="24"/>
        </w:rPr>
        <w:t>标准电流源输出一次电流</w:t>
      </w:r>
      <w:r>
        <w:rPr>
          <w:color w:val="auto"/>
          <w:position w:val="-14"/>
          <w:sz w:val="24"/>
          <w:szCs w:val="24"/>
        </w:rPr>
        <w:object>
          <v:shape id="_x0000_i1029" o:spt="75" type="#_x0000_t75" style="height:19pt;width:20pt;" o:ole="t" filled="f" o:preferrelative="t" stroked="f" coordsize="21600,21600">
            <v:path/>
            <v:fill on="f" focussize="0,0"/>
            <v:stroke on="f" joinstyle="miter"/>
            <v:imagedata r:id="rId29" o:title=""/>
            <o:lock v:ext="edit" aspectratio="t"/>
            <w10:wrap type="none"/>
            <w10:anchorlock/>
          </v:shape>
          <o:OLEObject Type="Embed" ProgID="Equation.3" ShapeID="_x0000_i1029" DrawAspect="Content" ObjectID="_1468075729" r:id="rId28">
            <o:LockedField>false</o:LockedField>
          </o:OLEObject>
        </w:object>
      </w:r>
      <w:r>
        <w:rPr>
          <w:color w:val="auto"/>
          <w:sz w:val="24"/>
          <w:szCs w:val="24"/>
        </w:rPr>
        <w:t>（正行程），待</w:t>
      </w:r>
      <w:r>
        <w:rPr>
          <w:rFonts w:hint="eastAsia"/>
          <w:color w:val="auto"/>
          <w:sz w:val="24"/>
          <w:szCs w:val="24"/>
          <w:lang w:eastAsia="zh-CN"/>
        </w:rPr>
        <w:t>被校</w:t>
      </w:r>
      <w:r>
        <w:rPr>
          <w:color w:val="auto"/>
          <w:sz w:val="24"/>
          <w:szCs w:val="24"/>
        </w:rPr>
        <w:t>传感器</w:t>
      </w:r>
      <w:r>
        <w:rPr>
          <w:rFonts w:hint="eastAsia"/>
          <w:color w:val="auto"/>
          <w:sz w:val="24"/>
          <w:szCs w:val="24"/>
          <w:lang w:eastAsia="zh-CN"/>
        </w:rPr>
        <w:t>二次</w:t>
      </w:r>
      <w:r>
        <w:rPr>
          <w:color w:val="auto"/>
          <w:sz w:val="24"/>
          <w:szCs w:val="24"/>
        </w:rPr>
        <w:t>输出</w:t>
      </w:r>
      <w:r>
        <w:rPr>
          <w:rFonts w:hint="eastAsia"/>
          <w:color w:val="auto"/>
          <w:sz w:val="24"/>
          <w:szCs w:val="24"/>
          <w:lang w:val="en-US" w:eastAsia="zh-CN"/>
        </w:rPr>
        <w:t>信号</w:t>
      </w:r>
      <w:r>
        <w:rPr>
          <w:color w:val="auto"/>
          <w:sz w:val="24"/>
          <w:szCs w:val="24"/>
        </w:rPr>
        <w:t>稳定，使用交直流标准表读取正行程第</w:t>
      </w:r>
      <w:r>
        <w:rPr>
          <w:i/>
          <w:iCs/>
          <w:color w:val="auto"/>
          <w:sz w:val="24"/>
          <w:szCs w:val="24"/>
        </w:rPr>
        <w:t>i</w:t>
      </w:r>
      <w:r>
        <w:rPr>
          <w:color w:val="auto"/>
          <w:sz w:val="24"/>
          <w:szCs w:val="24"/>
        </w:rPr>
        <w:t>个校准点下的</w:t>
      </w:r>
      <w:r>
        <w:rPr>
          <w:rFonts w:hint="eastAsia"/>
          <w:color w:val="auto"/>
          <w:sz w:val="24"/>
          <w:szCs w:val="24"/>
          <w:lang w:eastAsia="zh-CN"/>
        </w:rPr>
        <w:t>被校</w:t>
      </w:r>
      <w:r>
        <w:rPr>
          <w:color w:val="auto"/>
          <w:sz w:val="24"/>
          <w:szCs w:val="24"/>
        </w:rPr>
        <w:t>传感器</w:t>
      </w:r>
      <w:r>
        <w:rPr>
          <w:rFonts w:hint="eastAsia"/>
          <w:color w:val="auto"/>
          <w:sz w:val="24"/>
          <w:szCs w:val="24"/>
          <w:lang w:eastAsia="zh-CN"/>
        </w:rPr>
        <w:t>的二次</w:t>
      </w:r>
      <w:r>
        <w:rPr>
          <w:color w:val="auto"/>
          <w:sz w:val="24"/>
          <w:szCs w:val="24"/>
        </w:rPr>
        <w:t>输出</w:t>
      </w:r>
      <w:r>
        <w:rPr>
          <w:rFonts w:hint="eastAsia"/>
          <w:color w:val="auto"/>
          <w:sz w:val="24"/>
          <w:szCs w:val="24"/>
          <w:lang w:val="en-US" w:eastAsia="zh-CN"/>
        </w:rPr>
        <w:t>信号</w:t>
      </w:r>
      <w:r>
        <w:rPr>
          <w:color w:val="auto"/>
          <w:sz w:val="24"/>
          <w:szCs w:val="24"/>
        </w:rPr>
        <w:t>值</w:t>
      </w:r>
      <w:r>
        <w:rPr>
          <w:color w:val="auto"/>
          <w:position w:val="-14"/>
          <w:sz w:val="24"/>
          <w:szCs w:val="24"/>
        </w:rPr>
        <w:object>
          <v:shape id="_x0000_i1030" o:spt="75" type="#_x0000_t75" style="height:19pt;width:19pt;" o:ole="t" filled="f" o:preferrelative="t" stroked="f" coordsize="21600,21600">
            <v:path/>
            <v:fill on="f" focussize="0,0"/>
            <v:stroke on="f" joinstyle="miter"/>
            <v:imagedata r:id="rId31" o:title=""/>
            <o:lock v:ext="edit" aspectratio="t"/>
            <w10:wrap type="none"/>
            <w10:anchorlock/>
          </v:shape>
          <o:OLEObject Type="Embed" ProgID="Equation.3" ShapeID="_x0000_i1030" DrawAspect="Content" ObjectID="_1468075730" r:id="rId30">
            <o:LockedField>false</o:LockedField>
          </o:OLEObject>
        </w:object>
      </w:r>
      <w:r>
        <w:rPr>
          <w:color w:val="auto"/>
          <w:sz w:val="24"/>
          <w:szCs w:val="24"/>
        </w:rPr>
        <w:t>，根据被校传感器的</w:t>
      </w:r>
      <w:r>
        <w:rPr>
          <w:color w:val="auto"/>
          <w:sz w:val="24"/>
          <w:szCs w:val="24"/>
          <w:highlight w:val="none"/>
        </w:rPr>
        <w:t>标称变换比</w:t>
      </w:r>
      <w:r>
        <w:rPr>
          <w:color w:val="auto"/>
          <w:sz w:val="24"/>
          <w:szCs w:val="24"/>
        </w:rPr>
        <w:t>按</w:t>
      </w:r>
      <w:r>
        <w:rPr>
          <w:rFonts w:hint="eastAsia"/>
          <w:color w:val="auto"/>
          <w:sz w:val="24"/>
          <w:szCs w:val="24"/>
        </w:rPr>
        <w:t>式</w:t>
      </w:r>
      <w:r>
        <w:rPr>
          <w:color w:val="auto"/>
          <w:sz w:val="24"/>
          <w:szCs w:val="24"/>
        </w:rPr>
        <w:t>（3）换算成输入一次</w:t>
      </w:r>
      <w:r>
        <w:rPr>
          <w:rFonts w:hint="eastAsia"/>
          <w:color w:val="auto"/>
          <w:sz w:val="24"/>
          <w:szCs w:val="24"/>
          <w:lang w:val="en-US" w:eastAsia="zh-CN"/>
        </w:rPr>
        <w:t>测量</w:t>
      </w:r>
      <w:r>
        <w:rPr>
          <w:color w:val="auto"/>
          <w:sz w:val="24"/>
          <w:szCs w:val="24"/>
        </w:rPr>
        <w:t>电流</w:t>
      </w:r>
      <w:r>
        <w:rPr>
          <w:color w:val="auto"/>
          <w:position w:val="-14"/>
          <w:sz w:val="24"/>
          <w:szCs w:val="24"/>
        </w:rPr>
        <w:object>
          <v:shape id="_x0000_i1031" o:spt="75" type="#_x0000_t75" style="height:19pt;width:23pt;" o:ole="t" filled="f" o:preferrelative="t" stroked="f" coordsize="21600,21600">
            <v:path/>
            <v:fill on="f" focussize="0,0"/>
            <v:stroke on="f"/>
            <v:imagedata r:id="rId33" o:title=""/>
            <o:lock v:ext="edit" aspectratio="t"/>
            <w10:wrap type="none"/>
            <w10:anchorlock/>
          </v:shape>
          <o:OLEObject Type="Embed" ProgID="Equation.3" ShapeID="_x0000_i1031" DrawAspect="Content" ObjectID="_1468075731" r:id="rId32">
            <o:LockedField>false</o:LockedField>
          </o:OLEObject>
        </w:object>
      </w:r>
      <w:r>
        <w:rPr>
          <w:color w:val="auto"/>
          <w:sz w:val="24"/>
          <w:szCs w:val="24"/>
        </w:rPr>
        <w:t>。</w:t>
      </w:r>
    </w:p>
    <w:p>
      <w:pPr>
        <w:spacing w:line="360" w:lineRule="auto"/>
        <w:jc w:val="center"/>
        <w:rPr>
          <w:color w:val="auto"/>
          <w:sz w:val="24"/>
          <w:szCs w:val="24"/>
        </w:rPr>
      </w:pPr>
      <w:r>
        <w:rPr>
          <w:color w:val="auto"/>
          <w:position w:val="-14"/>
          <w:sz w:val="24"/>
          <w:szCs w:val="24"/>
        </w:rPr>
        <w:object>
          <v:shape id="_x0000_i1032" o:spt="75" type="#_x0000_t75" style="height:19pt;width:121.95pt;" o:ole="t" filled="f" o:preferrelative="t" stroked="f" coordsize="21600,21600">
            <v:path/>
            <v:fill on="f" focussize="0,0"/>
            <v:stroke on="f"/>
            <v:imagedata r:id="rId35" o:title=""/>
            <o:lock v:ext="edit" aspectratio="t"/>
            <w10:wrap type="none"/>
            <w10:anchorlock/>
          </v:shape>
          <o:OLEObject Type="Embed" ProgID="Equation.3" ShapeID="_x0000_i1032" DrawAspect="Content" ObjectID="_1468075732" r:id="rId34">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52"/>
          <w:sz w:val="24"/>
          <w:szCs w:val="24"/>
        </w:rPr>
        <w:object>
          <v:shape id="_x0000_i1033" o:spt="75" type="#_x0000_t75" style="height:59pt;width:326pt;" o:ole="t" filled="f" o:preferrelative="t" stroked="f" coordsize="21600,21600">
            <v:path/>
            <v:fill on="f" focussize="0,0"/>
            <v:stroke on="f"/>
            <v:imagedata r:id="rId37" o:title=""/>
            <o:lock v:ext="edit" aspectratio="t"/>
            <w10:wrap type="none"/>
            <w10:anchorlock/>
          </v:shape>
          <o:OLEObject Type="Embed" ProgID="Equation.3" ShapeID="_x0000_i1033" DrawAspect="Content" ObjectID="_1468075733" r:id="rId36">
            <o:LockedField>false</o:LockedField>
          </o:OLEObject>
        </w:object>
      </w:r>
    </w:p>
    <w:p>
      <w:pPr>
        <w:spacing w:line="360" w:lineRule="auto"/>
        <w:ind w:firstLine="480" w:firstLineChars="200"/>
        <w:rPr>
          <w:color w:val="auto"/>
          <w:sz w:val="24"/>
          <w:szCs w:val="24"/>
        </w:rPr>
      </w:pPr>
      <w:r>
        <w:rPr>
          <w:color w:val="auto"/>
          <w:sz w:val="24"/>
          <w:szCs w:val="24"/>
        </w:rPr>
        <w:t>c）根据选取的校准点，按从大到小的顺序调节</w:t>
      </w:r>
      <w:r>
        <w:rPr>
          <w:rFonts w:hint="eastAsia"/>
          <w:color w:val="auto"/>
          <w:sz w:val="24"/>
          <w:szCs w:val="24"/>
        </w:rPr>
        <w:t>交直流</w:t>
      </w:r>
      <w:r>
        <w:rPr>
          <w:color w:val="auto"/>
          <w:sz w:val="24"/>
          <w:szCs w:val="24"/>
        </w:rPr>
        <w:t>标准电流源输出一次电流</w:t>
      </w:r>
      <w:r>
        <w:rPr>
          <w:color w:val="auto"/>
          <w:position w:val="-14"/>
          <w:sz w:val="24"/>
          <w:szCs w:val="24"/>
        </w:rPr>
        <w:object>
          <v:shape id="_x0000_i1034" o:spt="75" type="#_x0000_t75" style="height:19pt;width:20pt;" o:ole="t" filled="f" o:preferrelative="t" stroked="f" coordsize="21600,21600">
            <v:path/>
            <v:fill on="f" focussize="0,0"/>
            <v:stroke on="f" joinstyle="miter"/>
            <v:imagedata r:id="rId29" o:title=""/>
            <o:lock v:ext="edit" aspectratio="t"/>
            <w10:wrap type="none"/>
            <w10:anchorlock/>
          </v:shape>
          <o:OLEObject Type="Embed" ProgID="Equation.3" ShapeID="_x0000_i1034" DrawAspect="Content" ObjectID="_1468075734" r:id="rId38">
            <o:LockedField>false</o:LockedField>
          </o:OLEObject>
        </w:object>
      </w:r>
      <w:r>
        <w:rPr>
          <w:color w:val="auto"/>
          <w:sz w:val="24"/>
          <w:szCs w:val="24"/>
        </w:rPr>
        <w:t>（反行程），待</w:t>
      </w:r>
      <w:r>
        <w:rPr>
          <w:rFonts w:hint="eastAsia"/>
          <w:color w:val="auto"/>
          <w:sz w:val="24"/>
          <w:szCs w:val="24"/>
          <w:lang w:eastAsia="zh-CN"/>
        </w:rPr>
        <w:t>被校</w:t>
      </w:r>
      <w:r>
        <w:rPr>
          <w:color w:val="auto"/>
          <w:sz w:val="24"/>
          <w:szCs w:val="24"/>
        </w:rPr>
        <w:t>传感器</w:t>
      </w:r>
      <w:r>
        <w:rPr>
          <w:rFonts w:hint="eastAsia"/>
          <w:color w:val="auto"/>
          <w:sz w:val="24"/>
          <w:szCs w:val="24"/>
          <w:lang w:eastAsia="zh-CN"/>
        </w:rPr>
        <w:t>二次</w:t>
      </w:r>
      <w:r>
        <w:rPr>
          <w:color w:val="auto"/>
          <w:sz w:val="24"/>
          <w:szCs w:val="24"/>
        </w:rPr>
        <w:t>输出</w:t>
      </w:r>
      <w:r>
        <w:rPr>
          <w:rFonts w:hint="eastAsia"/>
          <w:color w:val="auto"/>
          <w:sz w:val="24"/>
          <w:szCs w:val="24"/>
          <w:lang w:val="en-US" w:eastAsia="zh-CN"/>
        </w:rPr>
        <w:t>信号</w:t>
      </w:r>
      <w:r>
        <w:rPr>
          <w:color w:val="auto"/>
          <w:sz w:val="24"/>
          <w:szCs w:val="24"/>
        </w:rPr>
        <w:t>稳定，使用交直流标准表读取反行程第</w:t>
      </w:r>
      <w:r>
        <w:rPr>
          <w:i/>
          <w:iCs/>
          <w:color w:val="auto"/>
          <w:sz w:val="24"/>
          <w:szCs w:val="24"/>
        </w:rPr>
        <w:t>i</w:t>
      </w:r>
      <w:r>
        <w:rPr>
          <w:color w:val="auto"/>
          <w:sz w:val="24"/>
          <w:szCs w:val="24"/>
        </w:rPr>
        <w:t>个校准点下的</w:t>
      </w:r>
      <w:r>
        <w:rPr>
          <w:rFonts w:hint="eastAsia"/>
          <w:color w:val="auto"/>
          <w:sz w:val="24"/>
          <w:szCs w:val="24"/>
          <w:lang w:eastAsia="zh-CN"/>
        </w:rPr>
        <w:t>被校</w:t>
      </w:r>
      <w:r>
        <w:rPr>
          <w:color w:val="auto"/>
          <w:sz w:val="24"/>
          <w:szCs w:val="24"/>
        </w:rPr>
        <w:t>传感器</w:t>
      </w:r>
      <w:r>
        <w:rPr>
          <w:rFonts w:hint="eastAsia"/>
          <w:color w:val="auto"/>
          <w:sz w:val="24"/>
          <w:szCs w:val="24"/>
          <w:lang w:eastAsia="zh-CN"/>
        </w:rPr>
        <w:t>二次</w:t>
      </w:r>
      <w:r>
        <w:rPr>
          <w:color w:val="auto"/>
          <w:sz w:val="24"/>
          <w:szCs w:val="24"/>
        </w:rPr>
        <w:t>输出</w:t>
      </w:r>
      <w:r>
        <w:rPr>
          <w:rFonts w:hint="eastAsia"/>
          <w:color w:val="auto"/>
          <w:sz w:val="24"/>
          <w:szCs w:val="24"/>
          <w:lang w:val="en-US" w:eastAsia="zh-CN"/>
        </w:rPr>
        <w:t>信号</w:t>
      </w:r>
      <w:r>
        <w:rPr>
          <w:color w:val="auto"/>
          <w:sz w:val="24"/>
          <w:szCs w:val="24"/>
        </w:rPr>
        <w:t>值</w:t>
      </w:r>
      <w:r>
        <w:rPr>
          <w:color w:val="auto"/>
          <w:position w:val="-14"/>
          <w:sz w:val="24"/>
          <w:szCs w:val="24"/>
        </w:rPr>
        <w:object>
          <v:shape id="_x0000_i1035" o:spt="75" type="#_x0000_t75" style="height:19pt;width:19pt;" o:ole="t" filled="f" o:preferrelative="t" stroked="f" coordsize="21600,21600">
            <v:path/>
            <v:fill on="f" focussize="0,0"/>
            <v:stroke on="f" joinstyle="miter"/>
            <v:imagedata r:id="rId40" o:title=""/>
            <o:lock v:ext="edit" aspectratio="t"/>
            <w10:wrap type="none"/>
            <w10:anchorlock/>
          </v:shape>
          <o:OLEObject Type="Embed" ProgID="Equation.3" ShapeID="_x0000_i1035" DrawAspect="Content" ObjectID="_1468075735" r:id="rId39">
            <o:LockedField>false</o:LockedField>
          </o:OLEObject>
        </w:object>
      </w:r>
      <w:r>
        <w:rPr>
          <w:color w:val="auto"/>
          <w:sz w:val="24"/>
          <w:szCs w:val="24"/>
        </w:rPr>
        <w:t>，根据被校传感器的</w:t>
      </w:r>
      <w:r>
        <w:rPr>
          <w:color w:val="auto"/>
          <w:sz w:val="24"/>
          <w:szCs w:val="24"/>
          <w:highlight w:val="none"/>
        </w:rPr>
        <w:t>标称变换比</w:t>
      </w:r>
      <w:r>
        <w:rPr>
          <w:color w:val="auto"/>
          <w:sz w:val="24"/>
          <w:szCs w:val="24"/>
        </w:rPr>
        <w:t>按</w:t>
      </w:r>
      <w:r>
        <w:rPr>
          <w:rFonts w:hint="eastAsia"/>
          <w:color w:val="auto"/>
          <w:sz w:val="24"/>
          <w:szCs w:val="24"/>
        </w:rPr>
        <w:t>式</w:t>
      </w:r>
      <w:r>
        <w:rPr>
          <w:color w:val="auto"/>
          <w:sz w:val="24"/>
          <w:szCs w:val="24"/>
        </w:rPr>
        <w:t>（4）换算成</w:t>
      </w:r>
      <w:r>
        <w:rPr>
          <w:rFonts w:hint="eastAsia"/>
          <w:color w:val="auto"/>
          <w:sz w:val="24"/>
          <w:szCs w:val="24"/>
          <w:lang w:val="en-US" w:eastAsia="zh-CN"/>
        </w:rPr>
        <w:t>输入</w:t>
      </w:r>
      <w:r>
        <w:rPr>
          <w:color w:val="auto"/>
          <w:sz w:val="24"/>
          <w:szCs w:val="24"/>
        </w:rPr>
        <w:t>一次</w:t>
      </w:r>
      <w:r>
        <w:rPr>
          <w:rFonts w:hint="eastAsia"/>
          <w:color w:val="auto"/>
          <w:sz w:val="24"/>
          <w:szCs w:val="24"/>
          <w:lang w:val="en-US" w:eastAsia="zh-CN"/>
        </w:rPr>
        <w:t>测量</w:t>
      </w:r>
      <w:r>
        <w:rPr>
          <w:color w:val="auto"/>
          <w:sz w:val="24"/>
          <w:szCs w:val="24"/>
        </w:rPr>
        <w:t>电流</w:t>
      </w:r>
      <w:r>
        <w:rPr>
          <w:color w:val="auto"/>
          <w:position w:val="-14"/>
          <w:sz w:val="24"/>
          <w:szCs w:val="24"/>
        </w:rPr>
        <w:object>
          <v:shape id="_x0000_i1036" o:spt="75" type="#_x0000_t75" style="height:19pt;width:24pt;" o:ole="t" filled="f" o:preferrelative="t" stroked="f" coordsize="21600,21600">
            <v:path/>
            <v:fill on="f" focussize="0,0"/>
            <v:stroke on="f"/>
            <v:imagedata r:id="rId42" o:title=""/>
            <o:lock v:ext="edit" aspectratio="t"/>
            <w10:wrap type="none"/>
            <w10:anchorlock/>
          </v:shape>
          <o:OLEObject Type="Embed" ProgID="Equation.3" ShapeID="_x0000_i1036" DrawAspect="Content" ObjectID="_1468075736" r:id="rId41">
            <o:LockedField>false</o:LockedField>
          </o:OLEObject>
        </w:object>
      </w:r>
      <w:r>
        <w:rPr>
          <w:color w:val="auto"/>
          <w:sz w:val="24"/>
          <w:szCs w:val="24"/>
        </w:rPr>
        <w:t>。</w:t>
      </w:r>
    </w:p>
    <w:p>
      <w:pPr>
        <w:spacing w:line="360" w:lineRule="auto"/>
        <w:jc w:val="center"/>
        <w:rPr>
          <w:color w:val="auto"/>
          <w:sz w:val="24"/>
          <w:szCs w:val="24"/>
        </w:rPr>
      </w:pPr>
      <w:r>
        <w:rPr>
          <w:color w:val="auto"/>
          <w:position w:val="-14"/>
          <w:sz w:val="24"/>
          <w:szCs w:val="24"/>
        </w:rPr>
        <w:object>
          <v:shape id="_x0000_i1037" o:spt="75" type="#_x0000_t75" style="height:19pt;width:124pt;" o:ole="t" filled="f" o:preferrelative="t" stroked="f" coordsize="21600,21600">
            <v:path/>
            <v:fill on="f" focussize="0,0"/>
            <v:stroke on="f"/>
            <v:imagedata r:id="rId44" o:title=""/>
            <o:lock v:ext="edit" aspectratio="t"/>
            <w10:wrap type="none"/>
            <w10:anchorlock/>
          </v:shape>
          <o:OLEObject Type="Embed" ProgID="Equation.3" ShapeID="_x0000_i1037" DrawAspect="Content" ObjectID="_1468075737" r:id="rId43">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52"/>
          <w:sz w:val="24"/>
          <w:szCs w:val="24"/>
        </w:rPr>
        <w:object>
          <v:shape id="_x0000_i1038" o:spt="75" type="#_x0000_t75" style="height:59pt;width:326pt;" o:ole="t" filled="f" o:preferrelative="t" stroked="f" coordsize="21600,21600">
            <v:path/>
            <v:fill on="f" focussize="0,0"/>
            <v:stroke on="f"/>
            <v:imagedata r:id="rId46" o:title=""/>
            <o:lock v:ext="edit" aspectratio="t"/>
            <w10:wrap type="none"/>
            <w10:anchorlock/>
          </v:shape>
          <o:OLEObject Type="Embed" ProgID="Equation.3" ShapeID="_x0000_i1038" DrawAspect="Content" ObjectID="_1468075738" r:id="rId45">
            <o:LockedField>false</o:LockedField>
          </o:OLEObject>
        </w:object>
      </w:r>
    </w:p>
    <w:p>
      <w:pPr>
        <w:spacing w:line="360" w:lineRule="auto"/>
        <w:ind w:firstLine="480" w:firstLineChars="200"/>
        <w:rPr>
          <w:color w:val="auto"/>
          <w:sz w:val="24"/>
          <w:szCs w:val="24"/>
        </w:rPr>
      </w:pPr>
      <w:r>
        <w:rPr>
          <w:color w:val="auto"/>
          <w:sz w:val="24"/>
          <w:szCs w:val="24"/>
        </w:rPr>
        <w:t>d）步骤b）和步骤c）构成一次完整的循环，重复开展</w:t>
      </w:r>
      <w:r>
        <w:rPr>
          <w:color w:val="auto"/>
          <w:sz w:val="24"/>
          <w:szCs w:val="24"/>
          <w:highlight w:val="none"/>
        </w:rPr>
        <w:t>1~3次循环</w:t>
      </w:r>
      <w:r>
        <w:rPr>
          <w:color w:val="auto"/>
          <w:sz w:val="24"/>
          <w:szCs w:val="24"/>
        </w:rPr>
        <w:t>。记循环后正行程第</w:t>
      </w:r>
      <w:r>
        <w:rPr>
          <w:i/>
          <w:iCs/>
          <w:color w:val="auto"/>
          <w:sz w:val="24"/>
          <w:szCs w:val="24"/>
        </w:rPr>
        <w:t>i</w:t>
      </w:r>
      <w:r>
        <w:rPr>
          <w:color w:val="auto"/>
          <w:sz w:val="24"/>
          <w:szCs w:val="24"/>
        </w:rPr>
        <w:t>个校准点算术平均值为</w:t>
      </w:r>
      <w:r>
        <w:rPr>
          <w:color w:val="auto"/>
          <w:position w:val="-10"/>
          <w:sz w:val="24"/>
          <w:szCs w:val="24"/>
        </w:rPr>
        <w:object>
          <v:shape id="_x0000_i1039" o:spt="75" type="#_x0000_t75" style="height:19pt;width:24pt;" o:ole="t" filled="f" o:preferrelative="t" stroked="f" coordsize="21600,21600">
            <v:path/>
            <v:fill on="f" focussize="0,0"/>
            <v:stroke on="f"/>
            <v:imagedata r:id="rId48" o:title=""/>
            <o:lock v:ext="edit" aspectratio="t"/>
            <w10:wrap type="none"/>
            <w10:anchorlock/>
          </v:shape>
          <o:OLEObject Type="Embed" ProgID="Equation.3" ShapeID="_x0000_i1039" DrawAspect="Content" ObjectID="_1468075739" r:id="rId47">
            <o:LockedField>false</o:LockedField>
          </o:OLEObject>
        </w:object>
      </w:r>
      <w:r>
        <w:rPr>
          <w:color w:val="auto"/>
          <w:sz w:val="24"/>
          <w:szCs w:val="24"/>
        </w:rPr>
        <w:t>，由其构成正行程实际平均特性</w:t>
      </w:r>
      <w:r>
        <w:rPr>
          <w:color w:val="auto"/>
          <w:position w:val="-10"/>
          <w:sz w:val="24"/>
          <w:szCs w:val="24"/>
        </w:rPr>
        <w:object>
          <v:shape id="_x0000_i1040" o:spt="75" type="#_x0000_t75" style="height:19pt;width:20pt;" o:ole="t" filled="f" o:preferrelative="t" stroked="f" coordsize="21600,21600">
            <v:path/>
            <v:fill on="f" focussize="0,0"/>
            <v:stroke on="f"/>
            <v:imagedata r:id="rId50" o:title=""/>
            <o:lock v:ext="edit" aspectratio="t"/>
            <w10:wrap type="none"/>
            <w10:anchorlock/>
          </v:shape>
          <o:OLEObject Type="Embed" ProgID="Equation.3" ShapeID="_x0000_i1040" DrawAspect="Content" ObjectID="_1468075740" r:id="rId49">
            <o:LockedField>false</o:LockedField>
          </o:OLEObject>
        </w:object>
      </w:r>
      <w:r>
        <w:rPr>
          <w:color w:val="auto"/>
          <w:sz w:val="24"/>
          <w:szCs w:val="24"/>
        </w:rPr>
        <w:t>；记循环后反行程第</w:t>
      </w:r>
      <w:r>
        <w:rPr>
          <w:i/>
          <w:iCs/>
          <w:color w:val="auto"/>
          <w:sz w:val="24"/>
          <w:szCs w:val="24"/>
        </w:rPr>
        <w:t>i</w:t>
      </w:r>
      <w:r>
        <w:rPr>
          <w:color w:val="auto"/>
          <w:sz w:val="24"/>
          <w:szCs w:val="24"/>
        </w:rPr>
        <w:t>个校准点算术平均值为</w:t>
      </w:r>
      <w:r>
        <w:rPr>
          <w:color w:val="auto"/>
          <w:position w:val="-10"/>
          <w:sz w:val="24"/>
          <w:szCs w:val="24"/>
        </w:rPr>
        <w:object>
          <v:shape id="_x0000_i1041" o:spt="75" type="#_x0000_t75" style="height:19pt;width:24.95pt;" o:ole="t" filled="f" o:preferrelative="t" stroked="f" coordsize="21600,21600">
            <v:path/>
            <v:fill on="f" focussize="0,0"/>
            <v:stroke on="f"/>
            <v:imagedata r:id="rId52" o:title=""/>
            <o:lock v:ext="edit" aspectratio="t"/>
            <w10:wrap type="none"/>
            <w10:anchorlock/>
          </v:shape>
          <o:OLEObject Type="Embed" ProgID="Equation.3" ShapeID="_x0000_i1041" DrawAspect="Content" ObjectID="_1468075741" r:id="rId51">
            <o:LockedField>false</o:LockedField>
          </o:OLEObject>
        </w:object>
      </w:r>
      <w:r>
        <w:rPr>
          <w:color w:val="auto"/>
          <w:sz w:val="24"/>
          <w:szCs w:val="24"/>
        </w:rPr>
        <w:t>，由其构成反行程实际平均特性</w:t>
      </w:r>
      <w:r>
        <w:rPr>
          <w:color w:val="auto"/>
          <w:position w:val="-10"/>
          <w:sz w:val="24"/>
          <w:szCs w:val="24"/>
        </w:rPr>
        <w:object>
          <v:shape id="_x0000_i1042" o:spt="75" type="#_x0000_t75" style="height:19pt;width:20pt;" o:ole="t" filled="f" o:preferrelative="t" stroked="f" coordsize="21600,21600">
            <v:path/>
            <v:fill on="f" focussize="0,0"/>
            <v:stroke on="f"/>
            <v:imagedata r:id="rId54" o:title=""/>
            <o:lock v:ext="edit" aspectratio="t"/>
            <w10:wrap type="none"/>
            <w10:anchorlock/>
          </v:shape>
          <o:OLEObject Type="Embed" ProgID="Equation.3" ShapeID="_x0000_i1042" DrawAspect="Content" ObjectID="_1468075742" r:id="rId53">
            <o:LockedField>false</o:LockedField>
          </o:OLEObject>
        </w:object>
      </w:r>
      <w:r>
        <w:rPr>
          <w:color w:val="auto"/>
          <w:sz w:val="24"/>
          <w:szCs w:val="24"/>
        </w:rPr>
        <w:t>。按</w:t>
      </w:r>
      <w:r>
        <w:rPr>
          <w:rFonts w:hint="eastAsia"/>
          <w:color w:val="auto"/>
          <w:sz w:val="24"/>
          <w:szCs w:val="24"/>
        </w:rPr>
        <w:t>式</w:t>
      </w:r>
      <w:r>
        <w:rPr>
          <w:color w:val="auto"/>
          <w:sz w:val="24"/>
          <w:szCs w:val="24"/>
        </w:rPr>
        <w:t>（5）计算被校传感器第</w:t>
      </w:r>
      <w:r>
        <w:rPr>
          <w:i/>
          <w:iCs/>
          <w:color w:val="auto"/>
          <w:sz w:val="24"/>
          <w:szCs w:val="24"/>
        </w:rPr>
        <w:t>i</w:t>
      </w:r>
      <w:r>
        <w:rPr>
          <w:color w:val="auto"/>
          <w:sz w:val="24"/>
          <w:szCs w:val="24"/>
        </w:rPr>
        <w:t>个校准点的测得值</w:t>
      </w:r>
      <w:r>
        <w:rPr>
          <w:color w:val="auto"/>
          <w:position w:val="-10"/>
          <w:sz w:val="24"/>
          <w:szCs w:val="24"/>
        </w:rPr>
        <w:object>
          <v:shape id="_x0000_i1043" o:spt="75" type="#_x0000_t75" style="height:19pt;width:22pt;" o:ole="t" filled="f" o:preferrelative="t" stroked="f" coordsize="21600,21600">
            <v:path/>
            <v:fill on="f" focussize="0,0"/>
            <v:stroke on="f"/>
            <v:imagedata r:id="rId56" o:title=""/>
            <o:lock v:ext="edit" aspectratio="t"/>
            <w10:wrap type="none"/>
            <w10:anchorlock/>
          </v:shape>
          <o:OLEObject Type="Embed" ProgID="Equation.3" ShapeID="_x0000_i1043" DrawAspect="Content" ObjectID="_1468075743" r:id="rId55">
            <o:LockedField>false</o:LockedField>
          </o:OLEObject>
        </w:object>
      </w:r>
      <w:r>
        <w:rPr>
          <w:color w:val="auto"/>
          <w:sz w:val="24"/>
          <w:szCs w:val="24"/>
        </w:rPr>
        <w:t>，由其构成正、反行程实际平均特性</w:t>
      </w:r>
      <w:r>
        <w:rPr>
          <w:color w:val="auto"/>
          <w:position w:val="-10"/>
          <w:sz w:val="24"/>
          <w:szCs w:val="24"/>
        </w:rPr>
        <w:object>
          <v:shape id="_x0000_i1044" o:spt="75" type="#_x0000_t75" style="height:19pt;width:17pt;" o:ole="t" filled="f" o:preferrelative="t" stroked="f" coordsize="21600,21600">
            <v:path/>
            <v:fill on="f" focussize="0,0"/>
            <v:stroke on="f"/>
            <v:imagedata r:id="rId58" o:title=""/>
            <o:lock v:ext="edit" aspectratio="t"/>
            <w10:wrap type="none"/>
            <w10:anchorlock/>
          </v:shape>
          <o:OLEObject Type="Embed" ProgID="Equation.3" ShapeID="_x0000_i1044" DrawAspect="Content" ObjectID="_1468075744" r:id="rId57">
            <o:LockedField>false</o:LockedField>
          </o:OLEObject>
        </w:object>
      </w:r>
      <w:r>
        <w:rPr>
          <w:color w:val="auto"/>
          <w:sz w:val="24"/>
          <w:szCs w:val="24"/>
        </w:rPr>
        <w:t>。</w:t>
      </w:r>
    </w:p>
    <w:p>
      <w:pPr>
        <w:spacing w:line="360" w:lineRule="auto"/>
        <w:jc w:val="center"/>
        <w:rPr>
          <w:color w:val="auto"/>
          <w:sz w:val="24"/>
          <w:szCs w:val="24"/>
        </w:rPr>
      </w:pPr>
      <w:r>
        <w:rPr>
          <w:color w:val="auto"/>
          <w:position w:val="-24"/>
          <w:sz w:val="24"/>
          <w:szCs w:val="24"/>
        </w:rPr>
        <w:object>
          <v:shape id="_x0000_i1045" o:spt="75" type="#_x0000_t75" style="height:33pt;width:139pt;" o:ole="t" filled="f" o:preferrelative="t" stroked="f" coordsize="21600,21600">
            <v:path/>
            <v:fill on="f" focussize="0,0"/>
            <v:stroke on="f"/>
            <v:imagedata r:id="rId60" o:title=""/>
            <o:lock v:ext="edit" aspectratio="t"/>
            <w10:wrap type="none"/>
            <w10:anchorlock/>
          </v:shape>
          <o:OLEObject Type="Embed" ProgID="Equation.3" ShapeID="_x0000_i1045" DrawAspect="Content" ObjectID="_1468075745" r:id="rId59">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50"/>
          <w:sz w:val="24"/>
          <w:szCs w:val="24"/>
        </w:rPr>
        <w:object>
          <v:shape id="_x0000_i1046" o:spt="75" type="#_x0000_t75" style="height:59pt;width:304pt;" o:ole="t" filled="f" o:preferrelative="t" stroked="f" coordsize="21600,21600">
            <v:path/>
            <v:fill on="f" focussize="0,0"/>
            <v:stroke on="f"/>
            <v:imagedata r:id="rId62" o:title=""/>
            <o:lock v:ext="edit" aspectratio="t"/>
            <w10:wrap type="none"/>
            <w10:anchorlock/>
          </v:shape>
          <o:OLEObject Type="Embed" ProgID="Equation.3" ShapeID="_x0000_i1046" DrawAspect="Content" ObjectID="_1468075746" r:id="rId61">
            <o:LockedField>false</o:LockedField>
          </o:OLEObject>
        </w:object>
      </w:r>
    </w:p>
    <w:p>
      <w:pPr>
        <w:spacing w:line="360" w:lineRule="auto"/>
        <w:ind w:firstLine="480" w:firstLineChars="200"/>
        <w:rPr>
          <w:color w:val="auto"/>
          <w:sz w:val="24"/>
          <w:szCs w:val="24"/>
        </w:rPr>
      </w:pPr>
      <w:r>
        <w:rPr>
          <w:color w:val="auto"/>
          <w:sz w:val="24"/>
          <w:szCs w:val="24"/>
        </w:rPr>
        <w:t>e）按</w:t>
      </w:r>
      <w:r>
        <w:rPr>
          <w:rFonts w:hint="eastAsia"/>
          <w:color w:val="auto"/>
          <w:sz w:val="24"/>
          <w:szCs w:val="24"/>
        </w:rPr>
        <w:t>式</w:t>
      </w:r>
      <w:r>
        <w:rPr>
          <w:color w:val="auto"/>
          <w:sz w:val="24"/>
          <w:szCs w:val="24"/>
        </w:rPr>
        <w:t>（6）计算被校传感器第</w:t>
      </w:r>
      <w:r>
        <w:rPr>
          <w:i/>
          <w:iCs/>
          <w:color w:val="auto"/>
          <w:sz w:val="24"/>
          <w:szCs w:val="24"/>
        </w:rPr>
        <w:t>i</w:t>
      </w:r>
      <w:r>
        <w:rPr>
          <w:color w:val="auto"/>
          <w:sz w:val="24"/>
          <w:szCs w:val="24"/>
        </w:rPr>
        <w:t>个校准点的误差。</w:t>
      </w:r>
    </w:p>
    <w:p>
      <w:pPr>
        <w:spacing w:line="360" w:lineRule="auto"/>
        <w:jc w:val="center"/>
        <w:rPr>
          <w:color w:val="auto"/>
          <w:sz w:val="24"/>
          <w:szCs w:val="24"/>
        </w:rPr>
      </w:pPr>
      <w:r>
        <w:rPr>
          <w:color w:val="auto"/>
          <w:position w:val="-30"/>
          <w:sz w:val="24"/>
          <w:szCs w:val="24"/>
        </w:rPr>
        <w:object>
          <v:shape id="_x0000_i1047" o:spt="75" type="#_x0000_t75" style="height:38pt;width:160pt;" o:ole="t" filled="f" o:preferrelative="t" stroked="f" coordsize="21600,21600">
            <v:path/>
            <v:fill on="f" focussize="0,0"/>
            <v:stroke on="f"/>
            <v:imagedata r:id="rId64" o:title=""/>
            <o:lock v:ext="edit" aspectratio="t"/>
            <w10:wrap type="none"/>
            <w10:anchorlock/>
          </v:shape>
          <o:OLEObject Type="Embed" ProgID="Equation.3" ShapeID="_x0000_i1047" DrawAspect="Content" ObjectID="_1468075747" r:id="rId63">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72"/>
          <w:sz w:val="24"/>
          <w:szCs w:val="24"/>
        </w:rPr>
        <w:object>
          <v:shape id="_x0000_i1048" o:spt="75" type="#_x0000_t75" style="height:78pt;width:238pt;" o:ole="t" filled="f" o:preferrelative="t" stroked="f" coordsize="21600,21600">
            <v:path/>
            <v:fill on="f" focussize="0,0"/>
            <v:stroke on="f"/>
            <v:imagedata r:id="rId66" o:title=""/>
            <o:lock v:ext="edit" aspectratio="t"/>
            <w10:wrap type="none"/>
            <w10:anchorlock/>
          </v:shape>
          <o:OLEObject Type="Embed" ProgID="Equation.3" ShapeID="_x0000_i1048" DrawAspect="Content" ObjectID="_1468075748" r:id="rId65">
            <o:LockedField>false</o:LockedField>
          </o:OLEObject>
        </w:object>
      </w:r>
    </w:p>
    <w:p>
      <w:pPr>
        <w:spacing w:line="360" w:lineRule="auto"/>
        <w:ind w:firstLine="480" w:firstLineChars="200"/>
        <w:rPr>
          <w:color w:val="auto"/>
          <w:sz w:val="24"/>
          <w:szCs w:val="24"/>
        </w:rPr>
      </w:pPr>
      <w:r>
        <w:rPr>
          <w:rFonts w:hint="eastAsia"/>
          <w:color w:val="auto"/>
          <w:sz w:val="24"/>
          <w:szCs w:val="24"/>
          <w:lang w:val="en-US" w:eastAsia="zh-CN"/>
        </w:rPr>
        <w:t>f</w:t>
      </w:r>
      <w:r>
        <w:rPr>
          <w:color w:val="auto"/>
          <w:sz w:val="24"/>
          <w:szCs w:val="24"/>
        </w:rPr>
        <w:t>）</w:t>
      </w:r>
      <w:r>
        <w:rPr>
          <w:rFonts w:hint="eastAsia"/>
          <w:color w:val="auto"/>
          <w:sz w:val="24"/>
        </w:rPr>
        <w:t>取各个校准点误差</w:t>
      </w:r>
      <w:r>
        <w:rPr>
          <w:rFonts w:hint="eastAsia"/>
          <w:color w:val="auto"/>
          <w:position w:val="-12"/>
          <w:sz w:val="24"/>
        </w:rPr>
        <w:object>
          <v:shape id="_x0000_i1049" o:spt="75" type="#_x0000_t75" style="height:18pt;width:12pt;" o:ole="t" filled="f" o:preferrelative="t" stroked="f" coordsize="21600,21600">
            <v:path/>
            <v:fill on="f" focussize="0,0"/>
            <v:stroke on="f" joinstyle="miter"/>
            <v:imagedata r:id="rId68" o:title=""/>
            <o:lock v:ext="edit" aspectratio="t"/>
            <w10:wrap type="none"/>
            <w10:anchorlock/>
          </v:shape>
          <o:OLEObject Type="Embed" ProgID="Equation.3" ShapeID="_x0000_i1049" DrawAspect="Content" ObjectID="_1468075749" r:id="rId67">
            <o:LockedField>false</o:LockedField>
          </o:OLEObject>
        </w:object>
      </w:r>
      <w:r>
        <w:rPr>
          <w:rFonts w:hint="eastAsia"/>
          <w:color w:val="auto"/>
          <w:sz w:val="24"/>
        </w:rPr>
        <w:t>最大者作为被校传感器的最大基本误差，记为</w:t>
      </w:r>
      <w:r>
        <w:rPr>
          <w:rFonts w:hint="eastAsia"/>
          <w:color w:val="auto"/>
          <w:position w:val="-6"/>
          <w:sz w:val="24"/>
        </w:rPr>
        <w:object>
          <v:shape id="_x0000_i1050" o:spt="75" type="#_x0000_t75" style="height:13.95pt;width:11pt;" o:ole="t" filled="f" o:preferrelative="t" stroked="f" coordsize="21600,21600">
            <v:path/>
            <v:fill on="f" focussize="0,0"/>
            <v:stroke on="f" joinstyle="miter"/>
            <v:imagedata r:id="rId70" o:title=""/>
            <o:lock v:ext="edit" aspectratio="t"/>
            <w10:wrap type="none"/>
            <w10:anchorlock/>
          </v:shape>
          <o:OLEObject Type="Embed" ProgID="Equation.3" ShapeID="_x0000_i1050" DrawAspect="Content" ObjectID="_1468075750" r:id="rId69">
            <o:LockedField>false</o:LockedField>
          </o:OLEObject>
        </w:object>
      </w:r>
      <w:r>
        <w:rPr>
          <w:rFonts w:hint="eastAsia"/>
          <w:color w:val="auto"/>
          <w:sz w:val="24"/>
        </w:rPr>
        <w:t>。</w:t>
      </w:r>
    </w:p>
    <w:p>
      <w:pPr>
        <w:spacing w:line="360" w:lineRule="auto"/>
        <w:rPr>
          <w:color w:val="auto"/>
          <w:sz w:val="24"/>
          <w:szCs w:val="24"/>
        </w:rPr>
      </w:pPr>
      <w:r>
        <w:rPr>
          <w:rFonts w:hint="eastAsia"/>
          <w:color w:val="auto"/>
          <w:sz w:val="24"/>
          <w:szCs w:val="24"/>
        </w:rPr>
        <w:t>2）</w:t>
      </w:r>
      <w:r>
        <w:rPr>
          <w:color w:val="auto"/>
          <w:sz w:val="24"/>
          <w:szCs w:val="24"/>
        </w:rPr>
        <w:t>同步比较测量法</w:t>
      </w:r>
    </w:p>
    <w:p>
      <w:pPr>
        <w:spacing w:line="360" w:lineRule="auto"/>
        <w:ind w:firstLine="480" w:firstLineChars="200"/>
        <w:rPr>
          <w:color w:val="auto"/>
          <w:sz w:val="24"/>
          <w:szCs w:val="24"/>
        </w:rPr>
      </w:pPr>
      <w:r>
        <w:rPr>
          <w:rFonts w:hint="eastAsia"/>
          <w:color w:val="auto"/>
          <w:sz w:val="24"/>
          <w:szCs w:val="24"/>
        </w:rPr>
        <w:t>a）</w:t>
      </w:r>
      <w:r>
        <w:rPr>
          <w:color w:val="auto"/>
          <w:sz w:val="24"/>
          <w:szCs w:val="24"/>
        </w:rPr>
        <w:t>按图</w:t>
      </w:r>
      <w:r>
        <w:rPr>
          <w:rFonts w:hint="eastAsia"/>
          <w:color w:val="auto"/>
          <w:sz w:val="24"/>
          <w:szCs w:val="24"/>
          <w:lang w:val="en-US" w:eastAsia="zh-CN"/>
        </w:rPr>
        <w:t>6</w:t>
      </w:r>
      <w:r>
        <w:rPr>
          <w:color w:val="auto"/>
          <w:sz w:val="24"/>
          <w:szCs w:val="24"/>
        </w:rPr>
        <w:t>a或图</w:t>
      </w:r>
      <w:r>
        <w:rPr>
          <w:rFonts w:hint="eastAsia"/>
          <w:color w:val="auto"/>
          <w:sz w:val="24"/>
          <w:szCs w:val="24"/>
          <w:lang w:val="en-US" w:eastAsia="zh-CN"/>
        </w:rPr>
        <w:t>6</w:t>
      </w:r>
      <w:r>
        <w:rPr>
          <w:color w:val="auto"/>
          <w:sz w:val="24"/>
          <w:szCs w:val="24"/>
        </w:rPr>
        <w:t>b连接仪器。</w:t>
      </w:r>
    </w:p>
    <w:p>
      <w:pPr>
        <w:spacing w:line="360" w:lineRule="auto"/>
        <w:jc w:val="center"/>
        <w:rPr>
          <w:color w:val="auto"/>
          <w:sz w:val="24"/>
          <w:szCs w:val="24"/>
        </w:rPr>
      </w:pPr>
      <w:r>
        <w:rPr>
          <w:color w:val="auto"/>
        </w:rPr>
        <w:drawing>
          <wp:inline distT="0" distB="0" distL="114300" distR="114300">
            <wp:extent cx="4144010" cy="3510280"/>
            <wp:effectExtent l="0" t="0" r="1270" b="10160"/>
            <wp:docPr id="8" name="图片 5" descr="C:/Users/Dell/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C:/Users/Dell/Desktop/图片2.png图片2"/>
                    <pic:cNvPicPr>
                      <a:picLocks noChangeAspect="1"/>
                    </pic:cNvPicPr>
                  </pic:nvPicPr>
                  <pic:blipFill>
                    <a:blip r:embed="rId71"/>
                    <a:srcRect t="8" b="8"/>
                    <a:stretch>
                      <a:fillRect/>
                    </a:stretch>
                  </pic:blipFill>
                  <pic:spPr>
                    <a:xfrm>
                      <a:off x="0" y="0"/>
                      <a:ext cx="4144010" cy="3510280"/>
                    </a:xfrm>
                    <a:prstGeom prst="rect">
                      <a:avLst/>
                    </a:prstGeom>
                    <a:noFill/>
                    <a:ln>
                      <a:noFill/>
                    </a:ln>
                  </pic:spPr>
                </pic:pic>
              </a:graphicData>
            </a:graphic>
          </wp:inline>
        </w:drawing>
      </w:r>
    </w:p>
    <w:p>
      <w:pPr>
        <w:spacing w:line="360" w:lineRule="auto"/>
        <w:jc w:val="center"/>
        <w:rPr>
          <w:rFonts w:ascii="宋体" w:hAnsi="宋体" w:cs="宋体"/>
          <w:color w:val="auto"/>
          <w:szCs w:val="21"/>
        </w:rPr>
      </w:pPr>
      <w:r>
        <w:rPr>
          <w:rFonts w:hint="eastAsia" w:ascii="宋体" w:hAnsi="宋体" w:cs="宋体"/>
          <w:color w:val="auto"/>
          <w:szCs w:val="21"/>
        </w:rPr>
        <w:t>图</w:t>
      </w:r>
      <w:r>
        <w:rPr>
          <w:rFonts w:hint="eastAsia" w:ascii="宋体" w:hAnsi="宋体" w:cs="宋体"/>
          <w:color w:val="auto"/>
          <w:szCs w:val="21"/>
          <w:lang w:val="en-US" w:eastAsia="zh-CN"/>
        </w:rPr>
        <w:t>6</w:t>
      </w:r>
      <w:r>
        <w:rPr>
          <w:rFonts w:hint="eastAsia" w:ascii="宋体" w:hAnsi="宋体" w:cs="宋体"/>
          <w:color w:val="auto"/>
          <w:szCs w:val="21"/>
        </w:rPr>
        <w:t>a 同步比较测量法接线示意图1</w:t>
      </w:r>
    </w:p>
    <w:p>
      <w:pPr>
        <w:spacing w:line="360" w:lineRule="auto"/>
        <w:jc w:val="center"/>
        <w:rPr>
          <w:color w:val="auto"/>
          <w:sz w:val="24"/>
          <w:szCs w:val="24"/>
        </w:rPr>
      </w:pPr>
      <w:r>
        <w:rPr>
          <w:color w:val="auto"/>
        </w:rPr>
        <w:drawing>
          <wp:inline distT="0" distB="0" distL="114300" distR="114300">
            <wp:extent cx="4123690" cy="3510280"/>
            <wp:effectExtent l="0" t="0" r="6350" b="1016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72"/>
                    <a:stretch>
                      <a:fillRect/>
                    </a:stretch>
                  </pic:blipFill>
                  <pic:spPr>
                    <a:xfrm>
                      <a:off x="0" y="0"/>
                      <a:ext cx="4123690" cy="3510280"/>
                    </a:xfrm>
                    <a:prstGeom prst="rect">
                      <a:avLst/>
                    </a:prstGeom>
                    <a:noFill/>
                    <a:ln>
                      <a:noFill/>
                    </a:ln>
                  </pic:spPr>
                </pic:pic>
              </a:graphicData>
            </a:graphic>
          </wp:inline>
        </w:drawing>
      </w:r>
    </w:p>
    <w:p>
      <w:pPr>
        <w:spacing w:line="360" w:lineRule="auto"/>
        <w:jc w:val="center"/>
        <w:rPr>
          <w:color w:val="auto"/>
          <w:sz w:val="24"/>
          <w:szCs w:val="24"/>
        </w:rPr>
      </w:pPr>
      <w:r>
        <w:rPr>
          <w:rFonts w:hint="eastAsia" w:ascii="宋体" w:hAnsi="宋体" w:cs="宋体"/>
          <w:color w:val="auto"/>
          <w:szCs w:val="21"/>
        </w:rPr>
        <w:t>图</w:t>
      </w:r>
      <w:r>
        <w:rPr>
          <w:rFonts w:hint="eastAsia" w:ascii="宋体" w:hAnsi="宋体" w:cs="宋体"/>
          <w:color w:val="auto"/>
          <w:szCs w:val="21"/>
          <w:lang w:val="en-US" w:eastAsia="zh-CN"/>
        </w:rPr>
        <w:t>6</w:t>
      </w:r>
      <w:r>
        <w:rPr>
          <w:rFonts w:hint="eastAsia" w:ascii="宋体" w:hAnsi="宋体" w:cs="宋体"/>
          <w:color w:val="auto"/>
          <w:szCs w:val="21"/>
        </w:rPr>
        <w:t>b 同步比较测量法接线示意图2</w:t>
      </w:r>
    </w:p>
    <w:p>
      <w:pPr>
        <w:spacing w:line="360" w:lineRule="auto"/>
        <w:ind w:firstLine="480" w:firstLineChars="200"/>
        <w:rPr>
          <w:color w:val="auto"/>
          <w:sz w:val="24"/>
          <w:szCs w:val="24"/>
        </w:rPr>
      </w:pPr>
      <w:r>
        <w:rPr>
          <w:rFonts w:hint="eastAsia"/>
          <w:color w:val="auto"/>
          <w:sz w:val="24"/>
          <w:szCs w:val="24"/>
        </w:rPr>
        <w:t>b）</w:t>
      </w:r>
      <w:r>
        <w:rPr>
          <w:color w:val="auto"/>
          <w:sz w:val="24"/>
          <w:szCs w:val="24"/>
        </w:rPr>
        <w:t>根据选取的校准点，按从小到大的顺序调节交直流稳</w:t>
      </w:r>
      <w:r>
        <w:rPr>
          <w:rFonts w:hint="eastAsia"/>
          <w:color w:val="auto"/>
          <w:sz w:val="24"/>
          <w:szCs w:val="24"/>
        </w:rPr>
        <w:t>定电流</w:t>
      </w:r>
      <w:r>
        <w:rPr>
          <w:color w:val="auto"/>
          <w:sz w:val="24"/>
          <w:szCs w:val="24"/>
        </w:rPr>
        <w:t>源输出一次</w:t>
      </w:r>
      <w:r>
        <w:rPr>
          <w:rFonts w:hint="eastAsia"/>
          <w:color w:val="auto"/>
          <w:sz w:val="24"/>
          <w:szCs w:val="24"/>
          <w:lang w:val="en-US" w:eastAsia="zh-CN"/>
        </w:rPr>
        <w:t>测量</w:t>
      </w:r>
      <w:r>
        <w:rPr>
          <w:color w:val="auto"/>
          <w:sz w:val="24"/>
          <w:szCs w:val="24"/>
        </w:rPr>
        <w:t>电流（正行程），参考通道（Ch1）指示的一次</w:t>
      </w:r>
      <w:r>
        <w:rPr>
          <w:rFonts w:hint="eastAsia"/>
          <w:color w:val="auto"/>
          <w:sz w:val="24"/>
          <w:szCs w:val="24"/>
          <w:lang w:val="en-US" w:eastAsia="zh-CN"/>
        </w:rPr>
        <w:t>测量</w:t>
      </w:r>
      <w:r>
        <w:rPr>
          <w:color w:val="auto"/>
          <w:sz w:val="24"/>
          <w:szCs w:val="24"/>
        </w:rPr>
        <w:t>电流值记为</w:t>
      </w:r>
      <w:r>
        <w:rPr>
          <w:color w:val="auto"/>
          <w:position w:val="-14"/>
          <w:sz w:val="24"/>
          <w:szCs w:val="24"/>
        </w:rPr>
        <w:object>
          <v:shape id="_x0000_i1051" o:spt="75" type="#_x0000_t75" style="height:19pt;width:20pt;" o:ole="t" filled="f" o:preferrelative="t" stroked="f" coordsize="21600,21600">
            <v:path/>
            <v:fill on="f" focussize="0,0"/>
            <v:stroke on="f" joinstyle="miter"/>
            <v:imagedata r:id="rId29" o:title=""/>
            <o:lock v:ext="edit" aspectratio="t"/>
            <w10:wrap type="none"/>
            <w10:anchorlock/>
          </v:shape>
          <o:OLEObject Type="Embed" ProgID="Equation.3" ShapeID="_x0000_i1051" DrawAspect="Content" ObjectID="_1468075751" r:id="rId73">
            <o:LockedField>false</o:LockedField>
          </o:OLEObject>
        </w:object>
      </w:r>
      <w:r>
        <w:rPr>
          <w:color w:val="auto"/>
          <w:sz w:val="24"/>
          <w:szCs w:val="24"/>
        </w:rPr>
        <w:t>，待</w:t>
      </w:r>
      <w:r>
        <w:rPr>
          <w:rFonts w:hint="eastAsia"/>
          <w:color w:val="auto"/>
          <w:sz w:val="24"/>
          <w:szCs w:val="24"/>
          <w:lang w:eastAsia="zh-CN"/>
        </w:rPr>
        <w:t>被校</w:t>
      </w:r>
      <w:r>
        <w:rPr>
          <w:color w:val="auto"/>
          <w:sz w:val="24"/>
          <w:szCs w:val="24"/>
        </w:rPr>
        <w:t>传感器</w:t>
      </w:r>
      <w:r>
        <w:rPr>
          <w:rFonts w:hint="eastAsia"/>
          <w:color w:val="auto"/>
          <w:sz w:val="24"/>
          <w:szCs w:val="24"/>
          <w:lang w:val="en-US" w:eastAsia="zh-CN"/>
        </w:rPr>
        <w:t>二次</w:t>
      </w:r>
      <w:r>
        <w:rPr>
          <w:color w:val="auto"/>
          <w:sz w:val="24"/>
          <w:szCs w:val="24"/>
        </w:rPr>
        <w:t>输出</w:t>
      </w:r>
      <w:r>
        <w:rPr>
          <w:rFonts w:hint="eastAsia"/>
          <w:color w:val="auto"/>
          <w:sz w:val="24"/>
          <w:szCs w:val="24"/>
          <w:lang w:val="en-US" w:eastAsia="zh-CN"/>
        </w:rPr>
        <w:t>信号</w:t>
      </w:r>
      <w:r>
        <w:rPr>
          <w:color w:val="auto"/>
          <w:sz w:val="24"/>
          <w:szCs w:val="24"/>
        </w:rPr>
        <w:t>稳定，此时比较通道（Ch2）指示的一次</w:t>
      </w:r>
      <w:r>
        <w:rPr>
          <w:rFonts w:hint="eastAsia"/>
          <w:color w:val="auto"/>
          <w:sz w:val="24"/>
          <w:szCs w:val="24"/>
          <w:lang w:val="en-US" w:eastAsia="zh-CN"/>
        </w:rPr>
        <w:t>测量</w:t>
      </w:r>
      <w:r>
        <w:rPr>
          <w:color w:val="auto"/>
          <w:sz w:val="24"/>
          <w:szCs w:val="24"/>
        </w:rPr>
        <w:t>电流记为</w:t>
      </w:r>
      <w:r>
        <w:rPr>
          <w:color w:val="auto"/>
          <w:position w:val="-14"/>
          <w:sz w:val="24"/>
          <w:szCs w:val="24"/>
        </w:rPr>
        <w:object>
          <v:shape id="_x0000_i1052" o:spt="75" type="#_x0000_t75" style="height:19pt;width:23pt;" o:ole="t" filled="f" o:preferrelative="t" stroked="f" coordsize="21600,21600">
            <v:path/>
            <v:fill on="f" focussize="0,0"/>
            <v:stroke on="f"/>
            <v:imagedata r:id="rId75" o:title=""/>
            <o:lock v:ext="edit" aspectratio="t"/>
            <w10:wrap type="none"/>
            <w10:anchorlock/>
          </v:shape>
          <o:OLEObject Type="Embed" ProgID="Equation.3" ShapeID="_x0000_i1052" DrawAspect="Content" ObjectID="_1468075752" r:id="rId74">
            <o:LockedField>false</o:LockedField>
          </o:OLEObject>
        </w:object>
      </w:r>
      <w:r>
        <w:rPr>
          <w:color w:val="auto"/>
          <w:sz w:val="24"/>
          <w:szCs w:val="24"/>
        </w:rPr>
        <w:t>。</w:t>
      </w:r>
    </w:p>
    <w:p>
      <w:pPr>
        <w:spacing w:line="360" w:lineRule="auto"/>
        <w:ind w:firstLine="480" w:firstLineChars="200"/>
        <w:rPr>
          <w:color w:val="auto"/>
          <w:sz w:val="24"/>
          <w:szCs w:val="24"/>
        </w:rPr>
      </w:pPr>
      <w:r>
        <w:rPr>
          <w:rFonts w:hint="eastAsia"/>
          <w:color w:val="auto"/>
          <w:sz w:val="24"/>
          <w:szCs w:val="24"/>
        </w:rPr>
        <w:t>c）</w:t>
      </w:r>
      <w:r>
        <w:rPr>
          <w:color w:val="auto"/>
          <w:sz w:val="24"/>
          <w:szCs w:val="24"/>
        </w:rPr>
        <w:t>根据选取的校准点，按从大到小的顺序调节交直流稳</w:t>
      </w:r>
      <w:r>
        <w:rPr>
          <w:rFonts w:hint="eastAsia"/>
          <w:color w:val="auto"/>
          <w:sz w:val="24"/>
          <w:szCs w:val="24"/>
        </w:rPr>
        <w:t>定电</w:t>
      </w:r>
      <w:r>
        <w:rPr>
          <w:color w:val="auto"/>
          <w:sz w:val="24"/>
          <w:szCs w:val="24"/>
        </w:rPr>
        <w:t>流源输出一次</w:t>
      </w:r>
      <w:r>
        <w:rPr>
          <w:rFonts w:hint="eastAsia"/>
          <w:color w:val="auto"/>
          <w:sz w:val="24"/>
          <w:szCs w:val="24"/>
          <w:lang w:val="en-US" w:eastAsia="zh-CN"/>
        </w:rPr>
        <w:t>测量</w:t>
      </w:r>
      <w:r>
        <w:rPr>
          <w:color w:val="auto"/>
          <w:sz w:val="24"/>
          <w:szCs w:val="24"/>
        </w:rPr>
        <w:t>电流（反行程），当参考通道（Ch1）指示的一次</w:t>
      </w:r>
      <w:r>
        <w:rPr>
          <w:rFonts w:hint="eastAsia"/>
          <w:color w:val="auto"/>
          <w:sz w:val="24"/>
          <w:szCs w:val="24"/>
          <w:lang w:val="en-US" w:eastAsia="zh-CN"/>
        </w:rPr>
        <w:t>测量</w:t>
      </w:r>
      <w:r>
        <w:rPr>
          <w:color w:val="auto"/>
          <w:sz w:val="24"/>
          <w:szCs w:val="24"/>
        </w:rPr>
        <w:t>电流值为</w:t>
      </w:r>
      <w:r>
        <w:rPr>
          <w:color w:val="auto"/>
          <w:position w:val="-14"/>
          <w:sz w:val="24"/>
          <w:szCs w:val="24"/>
        </w:rPr>
        <w:object>
          <v:shape id="_x0000_i1053" o:spt="75" type="#_x0000_t75" style="height:19pt;width:20pt;" o:ole="t" filled="f" o:preferrelative="t" stroked="f" coordsize="21600,21600">
            <v:path/>
            <v:fill on="f" focussize="0,0"/>
            <v:stroke on="f" joinstyle="miter"/>
            <v:imagedata r:id="rId29" o:title=""/>
            <o:lock v:ext="edit" aspectratio="t"/>
            <w10:wrap type="none"/>
            <w10:anchorlock/>
          </v:shape>
          <o:OLEObject Type="Embed" ProgID="Equation.3" ShapeID="_x0000_i1053" DrawAspect="Content" ObjectID="_1468075753" r:id="rId76">
            <o:LockedField>false</o:LockedField>
          </o:OLEObject>
        </w:object>
      </w:r>
      <w:r>
        <w:rPr>
          <w:color w:val="auto"/>
          <w:sz w:val="24"/>
          <w:szCs w:val="24"/>
        </w:rPr>
        <w:t>时，待</w:t>
      </w:r>
      <w:r>
        <w:rPr>
          <w:rFonts w:hint="eastAsia"/>
          <w:color w:val="auto"/>
          <w:sz w:val="24"/>
          <w:szCs w:val="24"/>
          <w:lang w:eastAsia="zh-CN"/>
        </w:rPr>
        <w:t>被校</w:t>
      </w:r>
      <w:r>
        <w:rPr>
          <w:color w:val="auto"/>
          <w:sz w:val="24"/>
          <w:szCs w:val="24"/>
        </w:rPr>
        <w:t>传感器</w:t>
      </w:r>
      <w:r>
        <w:rPr>
          <w:rFonts w:hint="eastAsia"/>
          <w:color w:val="auto"/>
          <w:sz w:val="24"/>
          <w:szCs w:val="24"/>
          <w:lang w:val="en-US" w:eastAsia="zh-CN"/>
        </w:rPr>
        <w:t>二次</w:t>
      </w:r>
      <w:r>
        <w:rPr>
          <w:color w:val="auto"/>
          <w:sz w:val="24"/>
          <w:szCs w:val="24"/>
        </w:rPr>
        <w:t>输出</w:t>
      </w:r>
      <w:r>
        <w:rPr>
          <w:rFonts w:hint="eastAsia"/>
          <w:color w:val="auto"/>
          <w:sz w:val="24"/>
          <w:szCs w:val="24"/>
          <w:lang w:val="en-US" w:eastAsia="zh-CN"/>
        </w:rPr>
        <w:t>信号</w:t>
      </w:r>
      <w:r>
        <w:rPr>
          <w:color w:val="auto"/>
          <w:sz w:val="24"/>
          <w:szCs w:val="24"/>
        </w:rPr>
        <w:t>稳定，此时比较通道（Ch2）指示的一次</w:t>
      </w:r>
      <w:r>
        <w:rPr>
          <w:rFonts w:hint="eastAsia"/>
          <w:color w:val="auto"/>
          <w:sz w:val="24"/>
          <w:szCs w:val="24"/>
          <w:lang w:val="en-US" w:eastAsia="zh-CN"/>
        </w:rPr>
        <w:t>测量</w:t>
      </w:r>
      <w:r>
        <w:rPr>
          <w:color w:val="auto"/>
          <w:sz w:val="24"/>
          <w:szCs w:val="24"/>
        </w:rPr>
        <w:t>电流记为</w:t>
      </w:r>
      <w:r>
        <w:rPr>
          <w:color w:val="auto"/>
          <w:position w:val="-14"/>
          <w:sz w:val="24"/>
          <w:szCs w:val="24"/>
        </w:rPr>
        <w:object>
          <v:shape id="_x0000_i1054" o:spt="75" type="#_x0000_t75" style="height:19pt;width:24pt;" o:ole="t" filled="f" o:preferrelative="t" stroked="f" coordsize="21600,21600">
            <v:path/>
            <v:fill on="f" focussize="0,0"/>
            <v:stroke on="f"/>
            <v:imagedata r:id="rId78" o:title=""/>
            <o:lock v:ext="edit" aspectratio="t"/>
            <w10:wrap type="none"/>
            <w10:anchorlock/>
          </v:shape>
          <o:OLEObject Type="Embed" ProgID="Equation.3" ShapeID="_x0000_i1054" DrawAspect="Content" ObjectID="_1468075754" r:id="rId77">
            <o:LockedField>false</o:LockedField>
          </o:OLEObject>
        </w:object>
      </w:r>
      <w:r>
        <w:rPr>
          <w:color w:val="auto"/>
          <w:sz w:val="24"/>
          <w:szCs w:val="24"/>
        </w:rPr>
        <w:t>。</w:t>
      </w:r>
    </w:p>
    <w:p>
      <w:pPr>
        <w:spacing w:line="360" w:lineRule="auto"/>
        <w:ind w:firstLine="480" w:firstLineChars="200"/>
        <w:rPr>
          <w:color w:val="auto"/>
          <w:sz w:val="24"/>
          <w:szCs w:val="24"/>
        </w:rPr>
      </w:pPr>
      <w:r>
        <w:rPr>
          <w:rFonts w:hint="eastAsia"/>
          <w:color w:val="auto"/>
          <w:sz w:val="24"/>
          <w:szCs w:val="24"/>
        </w:rPr>
        <w:t>d）步</w:t>
      </w:r>
      <w:r>
        <w:rPr>
          <w:color w:val="auto"/>
          <w:sz w:val="24"/>
          <w:szCs w:val="24"/>
        </w:rPr>
        <w:t>骤b）和步骤c）构成一次完整的循环，重复开展</w:t>
      </w:r>
      <w:r>
        <w:rPr>
          <w:rFonts w:hint="eastAsia"/>
          <w:color w:val="auto"/>
          <w:sz w:val="24"/>
          <w:szCs w:val="24"/>
        </w:rPr>
        <w:t>1~</w:t>
      </w:r>
      <w:r>
        <w:rPr>
          <w:color w:val="auto"/>
          <w:sz w:val="24"/>
          <w:szCs w:val="24"/>
        </w:rPr>
        <w:t>3次循环。记循环后正行程第</w:t>
      </w:r>
      <w:r>
        <w:rPr>
          <w:i/>
          <w:iCs/>
          <w:color w:val="auto"/>
          <w:sz w:val="24"/>
          <w:szCs w:val="24"/>
        </w:rPr>
        <w:t>i</w:t>
      </w:r>
      <w:r>
        <w:rPr>
          <w:color w:val="auto"/>
          <w:sz w:val="24"/>
          <w:szCs w:val="24"/>
        </w:rPr>
        <w:t>个校准点算术平均值为</w:t>
      </w:r>
      <w:r>
        <w:rPr>
          <w:color w:val="auto"/>
          <w:position w:val="-10"/>
          <w:sz w:val="24"/>
          <w:szCs w:val="24"/>
        </w:rPr>
        <w:object>
          <v:shape id="_x0000_i1055" o:spt="75" type="#_x0000_t75" style="height:19pt;width:24pt;" o:ole="t" filled="f" o:preferrelative="t" stroked="f" coordsize="21600,21600">
            <v:path/>
            <v:fill on="f" focussize="0,0"/>
            <v:stroke on="f"/>
            <v:imagedata r:id="rId80" o:title=""/>
            <o:lock v:ext="edit" aspectratio="t"/>
            <w10:wrap type="none"/>
            <w10:anchorlock/>
          </v:shape>
          <o:OLEObject Type="Embed" ProgID="Equation.3" ShapeID="_x0000_i1055" DrawAspect="Content" ObjectID="_1468075755" r:id="rId79">
            <o:LockedField>false</o:LockedField>
          </o:OLEObject>
        </w:object>
      </w:r>
      <w:r>
        <w:rPr>
          <w:color w:val="auto"/>
          <w:sz w:val="24"/>
          <w:szCs w:val="24"/>
        </w:rPr>
        <w:t>，对应的反行程第</w:t>
      </w:r>
      <w:r>
        <w:rPr>
          <w:i/>
          <w:iCs/>
          <w:color w:val="auto"/>
          <w:sz w:val="24"/>
          <w:szCs w:val="24"/>
        </w:rPr>
        <w:t>i</w:t>
      </w:r>
      <w:r>
        <w:rPr>
          <w:color w:val="auto"/>
          <w:sz w:val="24"/>
          <w:szCs w:val="24"/>
        </w:rPr>
        <w:t>个校准点算术平均值为</w:t>
      </w:r>
      <w:r>
        <w:rPr>
          <w:color w:val="auto"/>
          <w:position w:val="-10"/>
          <w:sz w:val="24"/>
          <w:szCs w:val="24"/>
        </w:rPr>
        <w:object>
          <v:shape id="_x0000_i1056" o:spt="75" type="#_x0000_t75" style="height:19pt;width:24.95pt;" o:ole="t" filled="f" o:preferrelative="t" stroked="f" coordsize="21600,21600">
            <v:path/>
            <v:fill on="f" focussize="0,0"/>
            <v:stroke on="f"/>
            <v:imagedata r:id="rId82" o:title=""/>
            <o:lock v:ext="edit" aspectratio="t"/>
            <w10:wrap type="none"/>
            <w10:anchorlock/>
          </v:shape>
          <o:OLEObject Type="Embed" ProgID="Equation.3" ShapeID="_x0000_i1056" DrawAspect="Content" ObjectID="_1468075756" r:id="rId81">
            <o:LockedField>false</o:LockedField>
          </o:OLEObject>
        </w:object>
      </w:r>
      <w:r>
        <w:rPr>
          <w:color w:val="auto"/>
          <w:sz w:val="24"/>
          <w:szCs w:val="24"/>
        </w:rPr>
        <w:t>，按</w:t>
      </w:r>
      <w:r>
        <w:rPr>
          <w:rFonts w:hint="eastAsia"/>
          <w:color w:val="auto"/>
          <w:sz w:val="24"/>
          <w:szCs w:val="24"/>
        </w:rPr>
        <w:t>式</w:t>
      </w:r>
      <w:r>
        <w:rPr>
          <w:color w:val="auto"/>
          <w:sz w:val="24"/>
          <w:szCs w:val="24"/>
        </w:rPr>
        <w:t>（5）计算被校传感器第</w:t>
      </w:r>
      <w:r>
        <w:rPr>
          <w:i/>
          <w:iCs/>
          <w:color w:val="auto"/>
          <w:sz w:val="24"/>
          <w:szCs w:val="24"/>
        </w:rPr>
        <w:t>i</w:t>
      </w:r>
      <w:r>
        <w:rPr>
          <w:color w:val="auto"/>
          <w:sz w:val="24"/>
          <w:szCs w:val="24"/>
        </w:rPr>
        <w:t>个校准点的测得值</w:t>
      </w:r>
      <w:r>
        <w:rPr>
          <w:color w:val="auto"/>
          <w:position w:val="-10"/>
          <w:sz w:val="24"/>
          <w:szCs w:val="24"/>
        </w:rPr>
        <w:object>
          <v:shape id="_x0000_i1057" o:spt="75" type="#_x0000_t75" style="height:19pt;width:22pt;" o:ole="t" filled="f" o:preferrelative="t" stroked="f" coordsize="21600,21600">
            <v:path/>
            <v:fill on="f" focussize="0,0"/>
            <v:stroke on="f"/>
            <v:imagedata r:id="rId84" o:title=""/>
            <o:lock v:ext="edit" aspectratio="t"/>
            <w10:wrap type="none"/>
            <w10:anchorlock/>
          </v:shape>
          <o:OLEObject Type="Embed" ProgID="Equation.3" ShapeID="_x0000_i1057" DrawAspect="Content" ObjectID="_1468075757" r:id="rId83">
            <o:LockedField>false</o:LockedField>
          </o:OLEObject>
        </w:object>
      </w:r>
      <w:r>
        <w:rPr>
          <w:color w:val="auto"/>
          <w:sz w:val="24"/>
          <w:szCs w:val="24"/>
        </w:rPr>
        <w:t>。</w:t>
      </w:r>
    </w:p>
    <w:p>
      <w:pPr>
        <w:spacing w:line="360" w:lineRule="auto"/>
        <w:ind w:firstLine="480" w:firstLineChars="200"/>
        <w:rPr>
          <w:color w:val="auto"/>
          <w:sz w:val="24"/>
          <w:szCs w:val="24"/>
        </w:rPr>
      </w:pPr>
      <w:r>
        <w:rPr>
          <w:rFonts w:hint="eastAsia"/>
          <w:color w:val="auto"/>
          <w:sz w:val="24"/>
          <w:szCs w:val="24"/>
        </w:rPr>
        <w:t>e）</w:t>
      </w:r>
      <w:r>
        <w:rPr>
          <w:color w:val="auto"/>
          <w:sz w:val="24"/>
          <w:szCs w:val="24"/>
        </w:rPr>
        <w:t>按</w:t>
      </w:r>
      <w:r>
        <w:rPr>
          <w:rFonts w:hint="eastAsia"/>
          <w:color w:val="auto"/>
          <w:sz w:val="24"/>
          <w:szCs w:val="24"/>
        </w:rPr>
        <w:t>式</w:t>
      </w:r>
      <w:r>
        <w:rPr>
          <w:color w:val="auto"/>
          <w:sz w:val="24"/>
          <w:szCs w:val="24"/>
        </w:rPr>
        <w:t>（6）计算被校传感器第</w:t>
      </w:r>
      <w:r>
        <w:rPr>
          <w:i/>
          <w:iCs/>
          <w:color w:val="auto"/>
          <w:sz w:val="24"/>
          <w:szCs w:val="24"/>
        </w:rPr>
        <w:t>i</w:t>
      </w:r>
      <w:r>
        <w:rPr>
          <w:color w:val="auto"/>
          <w:sz w:val="24"/>
          <w:szCs w:val="24"/>
        </w:rPr>
        <w:t>个校准点的误差。</w:t>
      </w:r>
    </w:p>
    <w:p>
      <w:pPr>
        <w:spacing w:line="360" w:lineRule="auto"/>
        <w:ind w:firstLine="480" w:firstLineChars="200"/>
        <w:rPr>
          <w:color w:val="auto"/>
          <w:sz w:val="24"/>
          <w:szCs w:val="24"/>
        </w:rPr>
      </w:pPr>
      <w:r>
        <w:rPr>
          <w:rFonts w:hint="eastAsia"/>
          <w:color w:val="auto"/>
          <w:sz w:val="24"/>
          <w:szCs w:val="24"/>
          <w:lang w:val="en-US" w:eastAsia="zh-CN"/>
        </w:rPr>
        <w:t>f</w:t>
      </w:r>
      <w:r>
        <w:rPr>
          <w:rFonts w:hint="eastAsia"/>
          <w:color w:val="auto"/>
          <w:sz w:val="24"/>
          <w:szCs w:val="24"/>
        </w:rPr>
        <w:t>）</w:t>
      </w:r>
      <w:r>
        <w:rPr>
          <w:rFonts w:hint="eastAsia"/>
          <w:color w:val="auto"/>
          <w:sz w:val="24"/>
        </w:rPr>
        <w:t>取各个校准点误差</w:t>
      </w:r>
      <w:r>
        <w:rPr>
          <w:rFonts w:hint="eastAsia"/>
          <w:color w:val="auto"/>
          <w:position w:val="-12"/>
          <w:sz w:val="24"/>
        </w:rPr>
        <w:object>
          <v:shape id="_x0000_i1058" o:spt="75" type="#_x0000_t75" style="height:18pt;width:12pt;" o:ole="t" filled="f" o:preferrelative="t" stroked="f" coordsize="21600,21600">
            <v:path/>
            <v:fill on="f" focussize="0,0"/>
            <v:stroke on="f" joinstyle="miter"/>
            <v:imagedata r:id="rId68" o:title=""/>
            <o:lock v:ext="edit" aspectratio="t"/>
            <w10:wrap type="none"/>
            <w10:anchorlock/>
          </v:shape>
          <o:OLEObject Type="Embed" ProgID="Equation.3" ShapeID="_x0000_i1058" DrawAspect="Content" ObjectID="_1468075758" r:id="rId85">
            <o:LockedField>false</o:LockedField>
          </o:OLEObject>
        </w:object>
      </w:r>
      <w:r>
        <w:rPr>
          <w:rFonts w:hint="eastAsia"/>
          <w:color w:val="auto"/>
          <w:sz w:val="24"/>
        </w:rPr>
        <w:t>最大者作为被校传感器的最大基本误差，记为</w:t>
      </w:r>
      <w:r>
        <w:rPr>
          <w:rFonts w:hint="eastAsia"/>
          <w:color w:val="auto"/>
          <w:position w:val="-6"/>
          <w:sz w:val="24"/>
        </w:rPr>
        <w:object>
          <v:shape id="_x0000_i1059" o:spt="75" type="#_x0000_t75" style="height:13.95pt;width:11pt;" o:ole="t" filled="f" o:preferrelative="t" stroked="f" coordsize="21600,21600">
            <v:path/>
            <v:fill on="f" focussize="0,0"/>
            <v:stroke on="f" joinstyle="miter"/>
            <v:imagedata r:id="rId70" o:title=""/>
            <o:lock v:ext="edit" aspectratio="t"/>
            <w10:wrap type="none"/>
            <w10:anchorlock/>
          </v:shape>
          <o:OLEObject Type="Embed" ProgID="Equation.3" ShapeID="_x0000_i1059" DrawAspect="Content" ObjectID="_1468075759" r:id="rId86">
            <o:LockedField>false</o:LockedField>
          </o:OLEObject>
        </w:object>
      </w:r>
      <w:r>
        <w:rPr>
          <w:rFonts w:hint="eastAsia"/>
          <w:color w:val="auto"/>
          <w:sz w:val="24"/>
        </w:rPr>
        <w:t>。</w:t>
      </w:r>
    </w:p>
    <w:p>
      <w:pPr>
        <w:rPr>
          <w:color w:val="auto"/>
          <w:sz w:val="24"/>
          <w:szCs w:val="24"/>
        </w:rPr>
      </w:pPr>
      <w:bookmarkStart w:id="202" w:name="_Toc16332"/>
      <w:r>
        <w:rPr>
          <w:rFonts w:hint="eastAsia"/>
          <w:color w:val="auto"/>
          <w:sz w:val="24"/>
          <w:szCs w:val="24"/>
        </w:rPr>
        <w:t>7.2.4 线性度</w:t>
      </w:r>
      <w:bookmarkEnd w:id="202"/>
    </w:p>
    <w:p>
      <w:pPr>
        <w:spacing w:line="360" w:lineRule="auto"/>
        <w:ind w:firstLine="480" w:firstLineChars="200"/>
        <w:rPr>
          <w:color w:val="auto"/>
          <w:sz w:val="24"/>
          <w:szCs w:val="24"/>
        </w:rPr>
      </w:pPr>
      <w:r>
        <w:rPr>
          <w:rFonts w:hint="eastAsia"/>
          <w:color w:val="auto"/>
          <w:sz w:val="24"/>
          <w:szCs w:val="24"/>
        </w:rPr>
        <w:t>线性度</w:t>
      </w:r>
      <w:r>
        <w:rPr>
          <w:color w:val="auto"/>
          <w:sz w:val="24"/>
          <w:szCs w:val="24"/>
        </w:rPr>
        <w:t>包含在基本误差校准中。根据7.2</w:t>
      </w:r>
      <w:r>
        <w:rPr>
          <w:rFonts w:hint="eastAsia"/>
          <w:color w:val="auto"/>
          <w:sz w:val="24"/>
          <w:szCs w:val="24"/>
        </w:rPr>
        <w:t>.3</w:t>
      </w:r>
      <w:r>
        <w:rPr>
          <w:color w:val="auto"/>
          <w:sz w:val="24"/>
          <w:szCs w:val="24"/>
        </w:rPr>
        <w:t>获得的</w:t>
      </w:r>
      <w:r>
        <w:rPr>
          <w:color w:val="auto"/>
          <w:sz w:val="24"/>
          <w:szCs w:val="24"/>
          <w:highlight w:val="none"/>
        </w:rPr>
        <w:t>被校传感器</w:t>
      </w:r>
      <w:r>
        <w:rPr>
          <w:rFonts w:hint="eastAsia"/>
          <w:color w:val="auto"/>
          <w:sz w:val="24"/>
          <w:szCs w:val="24"/>
          <w:highlight w:val="none"/>
          <w:lang w:val="en-US" w:eastAsia="zh-CN"/>
        </w:rPr>
        <w:t>各个校准点的测得值</w:t>
      </w:r>
      <w:r>
        <w:rPr>
          <w:color w:val="auto"/>
          <w:sz w:val="24"/>
          <w:szCs w:val="24"/>
          <w:highlight w:val="none"/>
        </w:rPr>
        <w:t>，依据最小二乘直线拟合方法得到参比工作直线。被校传感器第</w:t>
      </w:r>
      <w:r>
        <w:rPr>
          <w:i/>
          <w:iCs/>
          <w:color w:val="auto"/>
          <w:sz w:val="24"/>
          <w:szCs w:val="24"/>
          <w:highlight w:val="none"/>
        </w:rPr>
        <w:t>i</w:t>
      </w:r>
      <w:r>
        <w:rPr>
          <w:color w:val="auto"/>
          <w:sz w:val="24"/>
          <w:szCs w:val="24"/>
          <w:highlight w:val="none"/>
        </w:rPr>
        <w:t>个校准点的正</w:t>
      </w:r>
      <w:r>
        <w:rPr>
          <w:rFonts w:hint="eastAsia"/>
          <w:color w:val="auto"/>
          <w:sz w:val="24"/>
          <w:szCs w:val="24"/>
          <w:highlight w:val="none"/>
        </w:rPr>
        <w:t>、反</w:t>
      </w:r>
      <w:r>
        <w:rPr>
          <w:color w:val="auto"/>
          <w:sz w:val="24"/>
          <w:szCs w:val="24"/>
          <w:highlight w:val="none"/>
        </w:rPr>
        <w:t>行程</w:t>
      </w:r>
      <w:r>
        <w:rPr>
          <w:rFonts w:hint="eastAsia"/>
          <w:color w:val="auto"/>
          <w:sz w:val="24"/>
          <w:szCs w:val="24"/>
          <w:highlight w:val="none"/>
        </w:rPr>
        <w:t>实际</w:t>
      </w:r>
      <w:r>
        <w:rPr>
          <w:color w:val="auto"/>
          <w:sz w:val="24"/>
          <w:szCs w:val="24"/>
          <w:highlight w:val="none"/>
        </w:rPr>
        <w:t>平均</w:t>
      </w:r>
      <w:r>
        <w:rPr>
          <w:rFonts w:hint="eastAsia"/>
          <w:color w:val="auto"/>
          <w:sz w:val="24"/>
          <w:szCs w:val="24"/>
          <w:highlight w:val="none"/>
        </w:rPr>
        <w:t>特性</w:t>
      </w:r>
      <w:r>
        <w:rPr>
          <w:color w:val="auto"/>
          <w:position w:val="-10"/>
          <w:sz w:val="24"/>
          <w:szCs w:val="24"/>
          <w:highlight w:val="none"/>
        </w:rPr>
        <w:object>
          <v:shape id="_x0000_i1060" o:spt="75" type="#_x0000_t75" style="height:19pt;width:22pt;" o:ole="t" filled="f" o:preferrelative="t" stroked="f" coordsize="21600,21600">
            <v:path/>
            <v:fill on="f" focussize="0,0"/>
            <v:stroke on="f"/>
            <v:imagedata r:id="rId88" o:title=""/>
            <o:lock v:ext="edit" aspectratio="t"/>
            <w10:wrap type="none"/>
            <w10:anchorlock/>
          </v:shape>
          <o:OLEObject Type="Embed" ProgID="Equation.3" ShapeID="_x0000_i1060" DrawAspect="Content" ObjectID="_1468075760" r:id="rId87">
            <o:LockedField>false</o:LockedField>
          </o:OLEObject>
        </w:object>
      </w:r>
      <w:r>
        <w:rPr>
          <w:color w:val="auto"/>
          <w:sz w:val="24"/>
          <w:szCs w:val="24"/>
          <w:highlight w:val="none"/>
        </w:rPr>
        <w:t>相对于参比工作直线上对</w:t>
      </w:r>
      <w:r>
        <w:rPr>
          <w:color w:val="auto"/>
          <w:sz w:val="24"/>
          <w:szCs w:val="24"/>
        </w:rPr>
        <w:t>应</w:t>
      </w:r>
      <w:r>
        <w:rPr>
          <w:rFonts w:hint="eastAsia"/>
          <w:color w:val="auto"/>
          <w:sz w:val="24"/>
          <w:szCs w:val="24"/>
          <w:lang w:eastAsia="zh-CN"/>
        </w:rPr>
        <w:t>校准</w:t>
      </w:r>
      <w:r>
        <w:rPr>
          <w:color w:val="auto"/>
          <w:sz w:val="24"/>
          <w:szCs w:val="24"/>
        </w:rPr>
        <w:t>点</w:t>
      </w:r>
      <w:r>
        <w:rPr>
          <w:color w:val="auto"/>
          <w:position w:val="-14"/>
          <w:sz w:val="24"/>
          <w:szCs w:val="24"/>
        </w:rPr>
        <w:object>
          <v:shape id="_x0000_i1061" o:spt="75" type="#_x0000_t75" style="height:19pt;width:17pt;" o:ole="t" filled="f" o:preferrelative="t" stroked="f" coordsize="21600,21600">
            <v:path/>
            <v:fill on="f" focussize="0,0"/>
            <v:stroke on="f" joinstyle="miter"/>
            <v:imagedata r:id="rId90" o:title=""/>
            <o:lock v:ext="edit" aspectratio="t"/>
            <w10:wrap type="none"/>
            <w10:anchorlock/>
          </v:shape>
          <o:OLEObject Type="Embed" ProgID="Equation.3" ShapeID="_x0000_i1061" DrawAspect="Content" ObjectID="_1468075761" r:id="rId89">
            <o:LockedField>false</o:LockedField>
          </o:OLEObject>
        </w:object>
      </w:r>
      <w:r>
        <w:rPr>
          <w:color w:val="auto"/>
          <w:sz w:val="24"/>
          <w:szCs w:val="24"/>
        </w:rPr>
        <w:t>的偏差，即为该校准点的非线性误差，记为</w:t>
      </w:r>
      <w:r>
        <w:rPr>
          <w:color w:val="auto"/>
          <w:position w:val="-12"/>
          <w:sz w:val="24"/>
          <w:szCs w:val="24"/>
        </w:rPr>
        <w:object>
          <v:shape id="_x0000_i1062" o:spt="75" type="#_x0000_t75" style="height:18pt;width:20pt;" o:ole="t" filled="f" o:preferrelative="t" stroked="f" coordsize="21600,21600">
            <v:path/>
            <v:fill on="f" focussize="0,0"/>
            <v:stroke on="f" joinstyle="miter"/>
            <v:imagedata r:id="rId92" o:title=""/>
            <o:lock v:ext="edit" aspectratio="t"/>
            <w10:wrap type="none"/>
            <w10:anchorlock/>
          </v:shape>
          <o:OLEObject Type="Embed" ProgID="Equation.3" ShapeID="_x0000_i1062" DrawAspect="Content" ObjectID="_1468075762" r:id="rId91">
            <o:LockedField>false</o:LockedField>
          </o:OLEObject>
        </w:object>
      </w:r>
      <w:r>
        <w:rPr>
          <w:rFonts w:hint="eastAsia"/>
          <w:color w:val="auto"/>
          <w:sz w:val="24"/>
          <w:szCs w:val="24"/>
          <w:lang w:eastAsia="zh-CN"/>
        </w:rPr>
        <w:t>，</w:t>
      </w:r>
      <w:r>
        <w:rPr>
          <w:rFonts w:hint="eastAsia"/>
          <w:color w:val="auto"/>
          <w:sz w:val="24"/>
          <w:szCs w:val="24"/>
          <w:lang w:val="en-US" w:eastAsia="zh-CN"/>
        </w:rPr>
        <w:t>按式（7）计算</w:t>
      </w:r>
      <w:r>
        <w:rPr>
          <w:color w:val="auto"/>
          <w:position w:val="-12"/>
          <w:sz w:val="24"/>
          <w:szCs w:val="24"/>
        </w:rPr>
        <w:object>
          <v:shape id="_x0000_i1063" o:spt="75" type="#_x0000_t75" style="height:18pt;width:20pt;" o:ole="t" filled="f" o:preferrelative="t" stroked="f" coordsize="21600,21600">
            <v:path/>
            <v:fill on="f" focussize="0,0"/>
            <v:stroke on="f" joinstyle="miter"/>
            <v:imagedata r:id="rId92" o:title=""/>
            <o:lock v:ext="edit" aspectratio="t"/>
            <w10:wrap type="none"/>
            <w10:anchorlock/>
          </v:shape>
          <o:OLEObject Type="Embed" ProgID="Equation.3" ShapeID="_x0000_i1063" DrawAspect="Content" ObjectID="_1468075763" r:id="rId93">
            <o:LockedField>false</o:LockedField>
          </o:OLEObject>
        </w:object>
      </w:r>
      <w:r>
        <w:rPr>
          <w:rFonts w:hint="eastAsia"/>
          <w:color w:val="auto"/>
          <w:sz w:val="24"/>
          <w:szCs w:val="24"/>
          <w:lang w:val="en-US" w:eastAsia="zh-CN"/>
        </w:rPr>
        <w:t>。</w:t>
      </w:r>
      <w:r>
        <w:rPr>
          <w:color w:val="auto"/>
          <w:sz w:val="24"/>
          <w:szCs w:val="24"/>
        </w:rPr>
        <w:t>所有校准点非线性误差最大者即为被校传感器的最大非线性误差，记为</w:t>
      </w:r>
      <w:r>
        <w:rPr>
          <w:color w:val="auto"/>
          <w:position w:val="-12"/>
          <w:sz w:val="24"/>
          <w:szCs w:val="24"/>
        </w:rPr>
        <w:object>
          <v:shape id="_x0000_i1064" o:spt="75" type="#_x0000_t75" style="height:18pt;width:30pt;" o:ole="t" filled="f" o:preferrelative="t" stroked="f" coordsize="21600,21600">
            <v:path/>
            <v:fill on="f" focussize="0,0"/>
            <v:stroke on="f" joinstyle="miter"/>
            <v:imagedata r:id="rId95" o:title=""/>
            <o:lock v:ext="edit" aspectratio="t"/>
            <w10:wrap type="none"/>
            <w10:anchorlock/>
          </v:shape>
          <o:OLEObject Type="Embed" ProgID="Equation.3" ShapeID="_x0000_i1064" DrawAspect="Content" ObjectID="_1468075764" r:id="rId94">
            <o:LockedField>false</o:LockedField>
          </o:OLEObject>
        </w:object>
      </w:r>
      <w:r>
        <w:rPr>
          <w:rFonts w:hint="eastAsia"/>
          <w:color w:val="auto"/>
          <w:lang w:eastAsia="zh-CN"/>
        </w:rPr>
        <w:t>（</w:t>
      </w:r>
      <w:r>
        <w:rPr>
          <w:rFonts w:hint="eastAsia"/>
          <w:color w:val="auto"/>
          <w:position w:val="-12"/>
          <w:lang w:eastAsia="zh-CN"/>
        </w:rPr>
        <w:object>
          <v:shape id="_x0000_i1065" o:spt="75" type="#_x0000_t75" style="height:18pt;width:78pt;" o:ole="t" filled="f" o:preferrelative="t" stroked="f" coordsize="21600,21600">
            <v:path/>
            <v:fill on="f" focussize="0,0"/>
            <v:stroke on="f"/>
            <v:imagedata r:id="rId97" o:title=""/>
            <o:lock v:ext="edit" aspectratio="t"/>
            <w10:wrap type="none"/>
            <w10:anchorlock/>
          </v:shape>
          <o:OLEObject Type="Embed" ProgID="Equation.KSEE3" ShapeID="_x0000_i1065" DrawAspect="Content" ObjectID="_1468075765" r:id="rId96">
            <o:LockedField>false</o:LockedField>
          </o:OLEObject>
        </w:object>
      </w:r>
      <w:r>
        <w:rPr>
          <w:rFonts w:hint="eastAsia"/>
          <w:color w:val="auto"/>
          <w:lang w:eastAsia="zh-CN"/>
        </w:rPr>
        <w:t>）</w:t>
      </w:r>
      <w:r>
        <w:rPr>
          <w:color w:val="auto"/>
          <w:sz w:val="24"/>
          <w:szCs w:val="24"/>
        </w:rPr>
        <w:t>。则被校传感器的线性度按</w:t>
      </w:r>
      <w:r>
        <w:rPr>
          <w:rFonts w:hint="eastAsia"/>
          <w:color w:val="auto"/>
          <w:sz w:val="24"/>
          <w:szCs w:val="24"/>
        </w:rPr>
        <w:t>式</w:t>
      </w:r>
      <w:r>
        <w:rPr>
          <w:color w:val="auto"/>
          <w:sz w:val="24"/>
          <w:szCs w:val="24"/>
        </w:rPr>
        <w:t>（</w:t>
      </w:r>
      <w:r>
        <w:rPr>
          <w:rFonts w:hint="eastAsia"/>
          <w:color w:val="auto"/>
          <w:sz w:val="24"/>
          <w:szCs w:val="24"/>
          <w:lang w:val="en-US" w:eastAsia="zh-CN"/>
        </w:rPr>
        <w:t>8</w:t>
      </w:r>
      <w:r>
        <w:rPr>
          <w:color w:val="auto"/>
          <w:sz w:val="24"/>
          <w:szCs w:val="24"/>
        </w:rPr>
        <w:t>）计算。</w:t>
      </w:r>
    </w:p>
    <w:p>
      <w:pPr>
        <w:spacing w:line="360" w:lineRule="auto"/>
        <w:jc w:val="center"/>
        <w:rPr>
          <w:color w:val="auto"/>
          <w:sz w:val="24"/>
          <w:szCs w:val="24"/>
        </w:rPr>
      </w:pPr>
      <w:r>
        <w:rPr>
          <w:color w:val="auto"/>
          <w:position w:val="-14"/>
          <w:sz w:val="24"/>
          <w:szCs w:val="24"/>
        </w:rPr>
        <w:object>
          <v:shape id="_x0000_i1066" o:spt="75" type="#_x0000_t75" style="height:21pt;width:126pt;" o:ole="t" filled="f" o:preferrelative="t" stroked="f" coordsize="21600,21600">
            <v:path/>
            <v:fill on="f" focussize="0,0"/>
            <v:stroke on="f"/>
            <v:imagedata r:id="rId99" o:title=""/>
            <o:lock v:ext="edit" aspectratio="t"/>
            <w10:wrap type="none"/>
            <w10:anchorlock/>
          </v:shape>
          <o:OLEObject Type="Embed" ProgID="Equation.3" ShapeID="_x0000_i1066" DrawAspect="Content" ObjectID="_1468075766" r:id="rId98">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50"/>
          <w:sz w:val="24"/>
          <w:szCs w:val="24"/>
        </w:rPr>
        <w:object>
          <v:shape id="_x0000_i1067" o:spt="75" type="#_x0000_t75" style="height:58.8pt;width:313pt;" o:ole="t" filled="f" o:preferrelative="t" stroked="f" coordsize="21600,21600">
            <v:path/>
            <v:fill on="f" focussize="0,0"/>
            <v:stroke on="f"/>
            <v:imagedata r:id="rId101" o:title=""/>
            <o:lock v:ext="edit" aspectratio="t"/>
            <w10:wrap type="none"/>
            <w10:anchorlock/>
          </v:shape>
          <o:OLEObject Type="Embed" ProgID="Equation.3" ShapeID="_x0000_i1067" DrawAspect="Content" ObjectID="_1468075767" r:id="rId100">
            <o:LockedField>false</o:LockedField>
          </o:OLEObject>
        </w:object>
      </w:r>
    </w:p>
    <w:p>
      <w:pPr>
        <w:spacing w:line="360" w:lineRule="auto"/>
        <w:jc w:val="center"/>
        <w:rPr>
          <w:color w:val="auto"/>
          <w:sz w:val="24"/>
          <w:szCs w:val="24"/>
        </w:rPr>
      </w:pPr>
      <w:r>
        <w:rPr>
          <w:color w:val="auto"/>
          <w:position w:val="-30"/>
          <w:sz w:val="24"/>
          <w:szCs w:val="24"/>
        </w:rPr>
        <w:object>
          <v:shape id="_x0000_i1068" o:spt="75" type="#_x0000_t75" style="height:34pt;width:141pt;" o:ole="t" filled="f" o:preferrelative="t" stroked="f" coordsize="21600,21600">
            <v:path/>
            <v:fill on="f" focussize="0,0"/>
            <v:stroke on="f"/>
            <v:imagedata r:id="rId103" o:title=""/>
            <o:lock v:ext="edit" aspectratio="t"/>
            <w10:wrap type="none"/>
            <w10:anchorlock/>
          </v:shape>
          <o:OLEObject Type="Embed" ProgID="Equation.3" ShapeID="_x0000_i1068" DrawAspect="Content" ObjectID="_1468075768" r:id="rId102">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position w:val="-30"/>
          <w:szCs w:val="24"/>
        </w:rPr>
      </w:pPr>
      <w:r>
        <w:rPr>
          <w:color w:val="auto"/>
          <w:position w:val="-50"/>
          <w:sz w:val="24"/>
          <w:szCs w:val="24"/>
        </w:rPr>
        <w:object>
          <v:shape id="_x0000_i1069" o:spt="75" type="#_x0000_t75" style="height:56.7pt;width:237pt;" o:ole="t" filled="f" o:preferrelative="t" stroked="f" coordsize="21600,21600">
            <v:path/>
            <v:fill on="f" focussize="0,0"/>
            <v:stroke on="f"/>
            <v:imagedata r:id="rId105" o:title=""/>
            <o:lock v:ext="edit" aspectratio="t"/>
            <w10:wrap type="none"/>
            <w10:anchorlock/>
          </v:shape>
          <o:OLEObject Type="Embed" ProgID="Equation.3" ShapeID="_x0000_i1069" DrawAspect="Content" ObjectID="_1468075769" r:id="rId104">
            <o:LockedField>false</o:LockedField>
          </o:OLEObject>
        </w:object>
      </w:r>
    </w:p>
    <w:p>
      <w:pPr>
        <w:rPr>
          <w:color w:val="auto"/>
          <w:sz w:val="24"/>
          <w:szCs w:val="24"/>
        </w:rPr>
      </w:pPr>
      <w:bookmarkStart w:id="203" w:name="_Toc21492"/>
      <w:r>
        <w:rPr>
          <w:rFonts w:hint="eastAsia"/>
          <w:color w:val="auto"/>
          <w:sz w:val="24"/>
          <w:szCs w:val="24"/>
        </w:rPr>
        <w:t>7.2.5 回差</w:t>
      </w:r>
      <w:bookmarkEnd w:id="203"/>
    </w:p>
    <w:p>
      <w:pPr>
        <w:spacing w:line="360" w:lineRule="auto"/>
        <w:ind w:firstLine="480" w:firstLineChars="200"/>
        <w:rPr>
          <w:color w:val="auto"/>
          <w:sz w:val="24"/>
          <w:szCs w:val="24"/>
        </w:rPr>
      </w:pPr>
      <w:r>
        <w:rPr>
          <w:color w:val="auto"/>
          <w:sz w:val="24"/>
          <w:szCs w:val="24"/>
        </w:rPr>
        <w:t>回差包含在基本误差校准中。根据7.2</w:t>
      </w:r>
      <w:r>
        <w:rPr>
          <w:rFonts w:hint="eastAsia"/>
          <w:color w:val="auto"/>
          <w:sz w:val="24"/>
          <w:szCs w:val="24"/>
        </w:rPr>
        <w:t>.3</w:t>
      </w:r>
      <w:r>
        <w:rPr>
          <w:color w:val="auto"/>
          <w:sz w:val="24"/>
          <w:szCs w:val="24"/>
        </w:rPr>
        <w:t>获得的被校电流传感器第</w:t>
      </w:r>
      <w:r>
        <w:rPr>
          <w:i/>
          <w:iCs/>
          <w:color w:val="auto"/>
          <w:sz w:val="24"/>
          <w:szCs w:val="24"/>
        </w:rPr>
        <w:t>i</w:t>
      </w:r>
      <w:r>
        <w:rPr>
          <w:color w:val="auto"/>
          <w:sz w:val="24"/>
          <w:szCs w:val="24"/>
        </w:rPr>
        <w:t>个校准点的正行程</w:t>
      </w:r>
      <w:r>
        <w:rPr>
          <w:rFonts w:hint="eastAsia"/>
          <w:color w:val="auto"/>
          <w:sz w:val="24"/>
          <w:szCs w:val="24"/>
          <w:lang w:eastAsia="zh-CN"/>
        </w:rPr>
        <w:t>实际平均特性</w:t>
      </w:r>
      <w:r>
        <w:rPr>
          <w:color w:val="auto"/>
          <w:position w:val="-10"/>
          <w:sz w:val="24"/>
          <w:szCs w:val="24"/>
        </w:rPr>
        <w:object>
          <v:shape id="_x0000_i1070" o:spt="75" type="#_x0000_t75" style="height:19pt;width:24pt;" o:ole="t" filled="f" o:preferrelative="t" stroked="f" coordsize="21600,21600">
            <v:path/>
            <v:fill on="f" focussize="0,0"/>
            <v:stroke on="f"/>
            <v:imagedata r:id="rId107" o:title=""/>
            <o:lock v:ext="edit" aspectratio="t"/>
            <w10:wrap type="none"/>
            <w10:anchorlock/>
          </v:shape>
          <o:OLEObject Type="Embed" ProgID="Equation.3" ShapeID="_x0000_i1070" DrawAspect="Content" ObjectID="_1468075770" r:id="rId106">
            <o:LockedField>false</o:LockedField>
          </o:OLEObject>
        </w:object>
      </w:r>
      <w:r>
        <w:rPr>
          <w:color w:val="auto"/>
          <w:sz w:val="24"/>
          <w:szCs w:val="24"/>
        </w:rPr>
        <w:t>和反行程</w:t>
      </w:r>
      <w:r>
        <w:rPr>
          <w:rFonts w:hint="eastAsia"/>
          <w:color w:val="auto"/>
          <w:sz w:val="24"/>
          <w:szCs w:val="24"/>
          <w:lang w:eastAsia="zh-CN"/>
        </w:rPr>
        <w:t>实际平均特性</w:t>
      </w:r>
      <w:r>
        <w:rPr>
          <w:color w:val="auto"/>
          <w:position w:val="-10"/>
          <w:sz w:val="24"/>
          <w:szCs w:val="24"/>
        </w:rPr>
        <w:object>
          <v:shape id="_x0000_i1071" o:spt="75" type="#_x0000_t75" style="height:19pt;width:24.95pt;" o:ole="t" filled="f" o:preferrelative="t" stroked="f" coordsize="21600,21600">
            <v:path/>
            <v:fill on="f" focussize="0,0"/>
            <v:stroke on="f"/>
            <v:imagedata r:id="rId109" o:title=""/>
            <o:lock v:ext="edit" aspectratio="t"/>
            <w10:wrap type="none"/>
            <w10:anchorlock/>
          </v:shape>
          <o:OLEObject Type="Embed" ProgID="Equation.3" ShapeID="_x0000_i1071" DrawAspect="Content" ObjectID="_1468075771" r:id="rId108">
            <o:LockedField>false</o:LockedField>
          </o:OLEObject>
        </w:object>
      </w:r>
      <w:r>
        <w:rPr>
          <w:color w:val="auto"/>
          <w:sz w:val="24"/>
          <w:szCs w:val="24"/>
        </w:rPr>
        <w:t>，则第</w:t>
      </w:r>
      <w:r>
        <w:rPr>
          <w:i/>
          <w:iCs/>
          <w:color w:val="auto"/>
          <w:sz w:val="24"/>
          <w:szCs w:val="24"/>
        </w:rPr>
        <w:t>i</w:t>
      </w:r>
      <w:r>
        <w:rPr>
          <w:color w:val="auto"/>
          <w:sz w:val="24"/>
          <w:szCs w:val="24"/>
        </w:rPr>
        <w:t>个校准点的回差</w:t>
      </w:r>
      <w:r>
        <w:rPr>
          <w:color w:val="auto"/>
          <w:position w:val="-14"/>
          <w:sz w:val="24"/>
          <w:szCs w:val="24"/>
        </w:rPr>
        <w:object>
          <v:shape id="_x0000_i1072" o:spt="75" type="#_x0000_t75" style="height:19pt;width:19pt;" o:ole="t" filled="f" o:preferrelative="t" stroked="f" coordsize="21600,21600">
            <v:path/>
            <v:fill on="f" focussize="0,0"/>
            <v:stroke on="f" joinstyle="miter"/>
            <v:imagedata r:id="rId111" o:title=""/>
            <o:lock v:ext="edit" aspectratio="t"/>
            <w10:wrap type="none"/>
            <w10:anchorlock/>
          </v:shape>
          <o:OLEObject Type="Embed" ProgID="Equation.3" ShapeID="_x0000_i1072" DrawAspect="Content" ObjectID="_1468075772" r:id="rId110">
            <o:LockedField>false</o:LockedField>
          </o:OLEObject>
        </w:object>
      </w:r>
      <w:r>
        <w:rPr>
          <w:color w:val="auto"/>
          <w:sz w:val="24"/>
          <w:szCs w:val="24"/>
        </w:rPr>
        <w:t>按</w:t>
      </w:r>
      <w:r>
        <w:rPr>
          <w:rFonts w:hint="eastAsia"/>
          <w:color w:val="auto"/>
          <w:sz w:val="24"/>
          <w:szCs w:val="24"/>
        </w:rPr>
        <w:t>式</w:t>
      </w:r>
      <w:r>
        <w:rPr>
          <w:color w:val="auto"/>
          <w:sz w:val="24"/>
          <w:szCs w:val="24"/>
        </w:rPr>
        <w:t>（</w:t>
      </w:r>
      <w:r>
        <w:rPr>
          <w:rFonts w:hint="eastAsia"/>
          <w:color w:val="auto"/>
          <w:sz w:val="24"/>
          <w:szCs w:val="24"/>
          <w:lang w:val="en-US" w:eastAsia="zh-CN"/>
        </w:rPr>
        <w:t>9</w:t>
      </w:r>
      <w:r>
        <w:rPr>
          <w:color w:val="auto"/>
          <w:sz w:val="24"/>
          <w:szCs w:val="24"/>
        </w:rPr>
        <w:t>）计算。所有校准点中回差最大者即为被校传感器的回差，记为</w:t>
      </w:r>
      <w:r>
        <w:rPr>
          <w:color w:val="auto"/>
          <w:position w:val="-10"/>
          <w:sz w:val="24"/>
          <w:szCs w:val="24"/>
        </w:rPr>
        <w:object>
          <v:shape id="_x0000_i1073" o:spt="75" type="#_x0000_t75" style="height:17pt;width:16pt;" o:ole="t" filled="f" o:preferrelative="t" stroked="f" coordsize="21600,21600">
            <v:path/>
            <v:fill on="f" focussize="0,0"/>
            <v:stroke on="f" joinstyle="miter"/>
            <v:imagedata r:id="rId113" o:title=""/>
            <o:lock v:ext="edit" aspectratio="t"/>
            <w10:wrap type="none"/>
            <w10:anchorlock/>
          </v:shape>
          <o:OLEObject Type="Embed" ProgID="Equation.3" ShapeID="_x0000_i1073" DrawAspect="Content" ObjectID="_1468075773" r:id="rId112">
            <o:LockedField>false</o:LockedField>
          </o:OLEObject>
        </w:object>
      </w:r>
      <w:r>
        <w:rPr>
          <w:color w:val="auto"/>
          <w:sz w:val="24"/>
          <w:szCs w:val="24"/>
        </w:rPr>
        <w:t>。</w:t>
      </w:r>
    </w:p>
    <w:p>
      <w:pPr>
        <w:spacing w:line="360" w:lineRule="auto"/>
        <w:jc w:val="center"/>
        <w:rPr>
          <w:color w:val="auto"/>
          <w:sz w:val="24"/>
          <w:szCs w:val="24"/>
        </w:rPr>
      </w:pPr>
      <w:r>
        <w:rPr>
          <w:color w:val="auto"/>
          <w:position w:val="-30"/>
          <w:sz w:val="24"/>
          <w:szCs w:val="24"/>
        </w:rPr>
        <w:object>
          <v:shape id="_x0000_i1074" o:spt="75" type="#_x0000_t75" style="height:41pt;width:177pt;" o:ole="t" filled="f" o:preferrelative="t" stroked="f" coordsize="21600,21600">
            <v:path/>
            <v:fill on="f" focussize="0,0"/>
            <v:stroke on="f"/>
            <v:imagedata r:id="rId115" o:title=""/>
            <o:lock v:ext="edit" aspectratio="t"/>
            <w10:wrap type="none"/>
            <w10:anchorlock/>
          </v:shape>
          <o:OLEObject Type="Embed" ProgID="Equation.3" ShapeID="_x0000_i1074" DrawAspect="Content" ObjectID="_1468075774" r:id="rId114">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position w:val="-30"/>
          <w:szCs w:val="24"/>
        </w:rPr>
      </w:pPr>
      <w:r>
        <w:rPr>
          <w:color w:val="auto"/>
          <w:position w:val="-72"/>
          <w:sz w:val="24"/>
          <w:szCs w:val="24"/>
        </w:rPr>
        <w:object>
          <v:shape id="_x0000_i1075" o:spt="75" type="#_x0000_t75" style="height:76.55pt;width:273.8pt;" o:ole="t" filled="f" o:preferrelative="t" stroked="f" coordsize="21600,21600">
            <v:path/>
            <v:fill on="f" focussize="0,0"/>
            <v:stroke on="f"/>
            <v:imagedata r:id="rId117" o:title=""/>
            <o:lock v:ext="edit" aspectratio="t"/>
            <w10:wrap type="none"/>
            <w10:anchorlock/>
          </v:shape>
          <o:OLEObject Type="Embed" ProgID="Equation.3" ShapeID="_x0000_i1075" DrawAspect="Content" ObjectID="_1468075775" r:id="rId116">
            <o:LockedField>false</o:LockedField>
          </o:OLEObject>
        </w:object>
      </w:r>
    </w:p>
    <w:p>
      <w:pPr>
        <w:rPr>
          <w:color w:val="auto"/>
          <w:sz w:val="24"/>
          <w:szCs w:val="24"/>
        </w:rPr>
      </w:pPr>
      <w:bookmarkStart w:id="204" w:name="_Toc9952"/>
      <w:r>
        <w:rPr>
          <w:rFonts w:hint="eastAsia"/>
          <w:color w:val="auto"/>
          <w:sz w:val="24"/>
          <w:szCs w:val="24"/>
        </w:rPr>
        <w:t>7.2.6 重复性</w:t>
      </w:r>
      <w:bookmarkEnd w:id="204"/>
    </w:p>
    <w:p>
      <w:pPr>
        <w:spacing w:line="360" w:lineRule="auto"/>
        <w:ind w:firstLine="480" w:firstLineChars="200"/>
        <w:rPr>
          <w:color w:val="auto"/>
          <w:sz w:val="24"/>
          <w:szCs w:val="24"/>
        </w:rPr>
      </w:pPr>
      <w:r>
        <w:rPr>
          <w:color w:val="auto"/>
          <w:sz w:val="24"/>
          <w:szCs w:val="24"/>
        </w:rPr>
        <w:t>重复性校准安排在基本误差校准之后，选取出现最大回差的点作重复性校准。在重复性条件下，分别对</w:t>
      </w:r>
      <w:r>
        <w:rPr>
          <w:rFonts w:hint="eastAsia"/>
          <w:color w:val="auto"/>
          <w:sz w:val="24"/>
          <w:szCs w:val="24"/>
        </w:rPr>
        <w:t>该点在</w:t>
      </w:r>
      <w:r>
        <w:rPr>
          <w:color w:val="auto"/>
          <w:sz w:val="24"/>
          <w:szCs w:val="24"/>
        </w:rPr>
        <w:t>正行程和反行程各进行</w:t>
      </w:r>
      <w:r>
        <w:rPr>
          <w:i/>
          <w:iCs/>
          <w:color w:val="auto"/>
          <w:sz w:val="24"/>
          <w:szCs w:val="24"/>
        </w:rPr>
        <w:t>n</w:t>
      </w:r>
      <w:r>
        <w:rPr>
          <w:color w:val="auto"/>
          <w:sz w:val="24"/>
          <w:szCs w:val="24"/>
        </w:rPr>
        <w:t>次独立重复测量</w:t>
      </w:r>
      <w:r>
        <w:rPr>
          <w:rFonts w:hint="eastAsia"/>
          <w:color w:val="auto"/>
          <w:sz w:val="24"/>
          <w:szCs w:val="24"/>
          <w:lang w:eastAsia="zh-CN"/>
        </w:rPr>
        <w:t>（</w:t>
      </w:r>
      <w:r>
        <w:rPr>
          <w:rFonts w:hint="eastAsia"/>
          <w:color w:val="auto"/>
          <w:sz w:val="24"/>
          <w:szCs w:val="24"/>
          <w:lang w:val="en-US" w:eastAsia="zh-CN"/>
        </w:rPr>
        <w:t>无特别申明时，一般取</w:t>
      </w:r>
      <w:r>
        <w:rPr>
          <w:rFonts w:hint="eastAsia"/>
          <w:i/>
          <w:iCs/>
          <w:color w:val="auto"/>
          <w:sz w:val="24"/>
          <w:szCs w:val="24"/>
          <w:lang w:val="en-US" w:eastAsia="zh-CN"/>
        </w:rPr>
        <w:t>n</w:t>
      </w:r>
      <w:r>
        <w:rPr>
          <w:rFonts w:hint="eastAsia"/>
          <w:color w:val="auto"/>
          <w:sz w:val="24"/>
          <w:szCs w:val="24"/>
          <w:lang w:val="en-US" w:eastAsia="zh-CN"/>
        </w:rPr>
        <w:t>=10</w:t>
      </w:r>
      <w:r>
        <w:rPr>
          <w:rFonts w:hint="eastAsia"/>
          <w:color w:val="auto"/>
          <w:sz w:val="24"/>
          <w:szCs w:val="24"/>
          <w:lang w:val="en-US" w:eastAsia="zh-CN"/>
        </w:rPr>
        <w:t>）</w:t>
      </w:r>
      <w:r>
        <w:rPr>
          <w:color w:val="auto"/>
          <w:sz w:val="24"/>
          <w:szCs w:val="24"/>
        </w:rPr>
        <w:t>，使用贝塞尔（Bessel）</w:t>
      </w:r>
      <w:r>
        <w:rPr>
          <w:rFonts w:hint="eastAsia"/>
          <w:color w:val="auto"/>
          <w:sz w:val="24"/>
          <w:szCs w:val="24"/>
        </w:rPr>
        <w:t>公式</w:t>
      </w:r>
      <w:r>
        <w:rPr>
          <w:color w:val="auto"/>
          <w:sz w:val="24"/>
          <w:szCs w:val="24"/>
        </w:rPr>
        <w:t>法计算实验标准偏差。正行程实验标准偏差按</w:t>
      </w:r>
      <w:r>
        <w:rPr>
          <w:rFonts w:hint="eastAsia"/>
          <w:color w:val="auto"/>
          <w:sz w:val="24"/>
          <w:szCs w:val="24"/>
        </w:rPr>
        <w:t>式</w:t>
      </w:r>
      <w:r>
        <w:rPr>
          <w:color w:val="auto"/>
          <w:sz w:val="24"/>
          <w:szCs w:val="24"/>
        </w:rPr>
        <w:t>（</w:t>
      </w:r>
      <w:r>
        <w:rPr>
          <w:rFonts w:hint="eastAsia"/>
          <w:color w:val="auto"/>
          <w:sz w:val="24"/>
          <w:szCs w:val="24"/>
          <w:lang w:val="en-US" w:eastAsia="zh-CN"/>
        </w:rPr>
        <w:t>10</w:t>
      </w:r>
      <w:r>
        <w:rPr>
          <w:color w:val="auto"/>
          <w:sz w:val="24"/>
          <w:szCs w:val="24"/>
        </w:rPr>
        <w:t>）计算，反行程实验标准偏差按</w:t>
      </w:r>
      <w:r>
        <w:rPr>
          <w:rFonts w:hint="eastAsia"/>
          <w:color w:val="auto"/>
          <w:sz w:val="24"/>
          <w:szCs w:val="24"/>
        </w:rPr>
        <w:t>式</w:t>
      </w:r>
      <w:r>
        <w:rPr>
          <w:color w:val="auto"/>
          <w:sz w:val="24"/>
          <w:szCs w:val="24"/>
        </w:rPr>
        <w:t>（1</w:t>
      </w:r>
      <w:r>
        <w:rPr>
          <w:rFonts w:hint="eastAsia"/>
          <w:color w:val="auto"/>
          <w:sz w:val="24"/>
          <w:szCs w:val="24"/>
          <w:lang w:val="en-US" w:eastAsia="zh-CN"/>
        </w:rPr>
        <w:t>1</w:t>
      </w:r>
      <w:r>
        <w:rPr>
          <w:color w:val="auto"/>
          <w:sz w:val="24"/>
          <w:szCs w:val="24"/>
        </w:rPr>
        <w:t>）计算。取正、反行程的实验标准偏差大者，记为</w:t>
      </w:r>
      <w:r>
        <w:rPr>
          <w:rFonts w:hint="eastAsia"/>
          <w:i/>
          <w:iCs/>
          <w:color w:val="auto"/>
          <w:sz w:val="24"/>
          <w:szCs w:val="24"/>
        </w:rPr>
        <w:t>s</w:t>
      </w:r>
      <w:r>
        <w:rPr>
          <w:color w:val="auto"/>
          <w:sz w:val="24"/>
          <w:szCs w:val="24"/>
          <w:vertAlign w:val="subscript"/>
        </w:rPr>
        <w:t>max</w:t>
      </w:r>
      <w:r>
        <w:rPr>
          <w:color w:val="auto"/>
          <w:sz w:val="24"/>
          <w:szCs w:val="24"/>
        </w:rPr>
        <w:t>。按</w:t>
      </w:r>
      <w:r>
        <w:rPr>
          <w:rFonts w:hint="eastAsia"/>
          <w:color w:val="auto"/>
          <w:sz w:val="24"/>
          <w:szCs w:val="24"/>
        </w:rPr>
        <w:t>式</w:t>
      </w:r>
      <w:r>
        <w:rPr>
          <w:color w:val="auto"/>
          <w:sz w:val="24"/>
          <w:szCs w:val="24"/>
        </w:rPr>
        <w:t>（1</w:t>
      </w:r>
      <w:r>
        <w:rPr>
          <w:rFonts w:hint="eastAsia"/>
          <w:color w:val="auto"/>
          <w:sz w:val="24"/>
          <w:szCs w:val="24"/>
          <w:lang w:val="en-US" w:eastAsia="zh-CN"/>
        </w:rPr>
        <w:t>2</w:t>
      </w:r>
      <w:r>
        <w:rPr>
          <w:color w:val="auto"/>
          <w:sz w:val="24"/>
          <w:szCs w:val="24"/>
        </w:rPr>
        <w:t>）计算被校传感器的重复性。</w:t>
      </w:r>
    </w:p>
    <w:p>
      <w:pPr>
        <w:spacing w:line="360" w:lineRule="auto"/>
        <w:jc w:val="center"/>
        <w:rPr>
          <w:color w:val="auto"/>
          <w:sz w:val="24"/>
          <w:szCs w:val="24"/>
        </w:rPr>
      </w:pPr>
      <w:r>
        <w:rPr>
          <w:color w:val="auto"/>
          <w:position w:val="-26"/>
          <w:sz w:val="24"/>
          <w:szCs w:val="24"/>
        </w:rPr>
        <w:object>
          <v:shape id="_x0000_i1076" o:spt="75" type="#_x0000_t75" style="height:53pt;width:179pt;" o:ole="t" filled="f" o:preferrelative="t" stroked="f" coordsize="21600,21600">
            <v:path/>
            <v:fill on="f" focussize="0,0"/>
            <v:stroke on="f"/>
            <v:imagedata r:id="rId119" o:title=""/>
            <o:lock v:ext="edit" aspectratio="t"/>
            <w10:wrap type="none"/>
            <w10:anchorlock/>
          </v:shape>
          <o:OLEObject Type="Embed" ProgID="Equation.3" ShapeID="_x0000_i1076" DrawAspect="Content" ObjectID="_1468075776" r:id="rId118">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70"/>
          <w:sz w:val="24"/>
          <w:szCs w:val="24"/>
        </w:rPr>
        <w:object>
          <v:shape id="_x0000_i1077" o:spt="75" type="#_x0000_t75" style="height:73.75pt;width:357.95pt;" o:ole="t" filled="f" o:preferrelative="t" stroked="f" coordsize="21600,21600">
            <v:path/>
            <v:fill on="f" focussize="0,0"/>
            <v:stroke on="f"/>
            <v:imagedata r:id="rId121" o:title=""/>
            <o:lock v:ext="edit" aspectratio="t"/>
            <w10:wrap type="none"/>
            <w10:anchorlock/>
          </v:shape>
          <o:OLEObject Type="Embed" ProgID="Equation.3" ShapeID="_x0000_i1077" DrawAspect="Content" ObjectID="_1468075777" r:id="rId120">
            <o:LockedField>false</o:LockedField>
          </o:OLEObject>
        </w:object>
      </w:r>
    </w:p>
    <w:p>
      <w:pPr>
        <w:spacing w:line="360" w:lineRule="auto"/>
        <w:jc w:val="center"/>
        <w:rPr>
          <w:color w:val="auto"/>
          <w:sz w:val="24"/>
          <w:szCs w:val="24"/>
        </w:rPr>
      </w:pPr>
      <w:r>
        <w:rPr>
          <w:color w:val="auto"/>
          <w:position w:val="-26"/>
          <w:sz w:val="24"/>
          <w:szCs w:val="24"/>
        </w:rPr>
        <w:object>
          <v:shape id="_x0000_i1078" o:spt="75" type="#_x0000_t75" style="height:53pt;width:180pt;" o:ole="t" filled="f" o:preferrelative="t" stroked="f" coordsize="21600,21600">
            <v:path/>
            <v:fill on="f" focussize="0,0"/>
            <v:stroke on="f"/>
            <v:imagedata r:id="rId123" o:title=""/>
            <o:lock v:ext="edit" aspectratio="t"/>
            <w10:wrap type="none"/>
            <w10:anchorlock/>
          </v:shape>
          <o:OLEObject Type="Embed" ProgID="Equation.3" ShapeID="_x0000_i1078" DrawAspect="Content" ObjectID="_1468075778" r:id="rId122">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70"/>
          <w:sz w:val="24"/>
          <w:szCs w:val="24"/>
        </w:rPr>
        <w:object>
          <v:shape id="_x0000_i1079" o:spt="75" type="#_x0000_t75" style="height:73.75pt;width:357.95pt;" o:ole="t" filled="f" o:preferrelative="t" stroked="f" coordsize="21600,21600">
            <v:path/>
            <v:fill on="f" focussize="0,0"/>
            <v:stroke on="f"/>
            <v:imagedata r:id="rId125" o:title=""/>
            <o:lock v:ext="edit" aspectratio="t"/>
            <w10:wrap type="none"/>
            <w10:anchorlock/>
          </v:shape>
          <o:OLEObject Type="Embed" ProgID="Equation.3" ShapeID="_x0000_i1079" DrawAspect="Content" ObjectID="_1468075779" r:id="rId124">
            <o:LockedField>false</o:LockedField>
          </o:OLEObject>
        </w:object>
      </w:r>
    </w:p>
    <w:p>
      <w:pPr>
        <w:spacing w:line="360" w:lineRule="auto"/>
        <w:jc w:val="center"/>
        <w:rPr>
          <w:color w:val="auto"/>
          <w:sz w:val="24"/>
          <w:szCs w:val="24"/>
        </w:rPr>
      </w:pPr>
      <w:r>
        <w:rPr>
          <w:color w:val="auto"/>
          <w:position w:val="-30"/>
          <w:sz w:val="24"/>
          <w:szCs w:val="24"/>
        </w:rPr>
        <w:object>
          <v:shape id="_x0000_i1080" o:spt="75" type="#_x0000_t75" style="height:34pt;width:139pt;" o:ole="t" filled="f" o:preferrelative="t" stroked="f" coordsize="21600,21600">
            <v:path/>
            <v:fill on="f" focussize="0,0"/>
            <v:stroke on="f"/>
            <v:imagedata r:id="rId127" o:title=""/>
            <o:lock v:ext="edit" aspectratio="t"/>
            <w10:wrap type="none"/>
            <w10:anchorlock/>
          </v:shape>
          <o:OLEObject Type="Embed" ProgID="Equation.3" ShapeID="_x0000_i1080" DrawAspect="Content" ObjectID="_1468075780" r:id="rId126">
            <o:LockedField>false</o:LockedField>
          </o:OLEObject>
        </w:object>
      </w: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color w:val="auto"/>
          <w:position w:val="-50"/>
          <w:sz w:val="24"/>
          <w:szCs w:val="24"/>
        </w:rPr>
      </w:pPr>
      <w:r>
        <w:rPr>
          <w:color w:val="auto"/>
          <w:position w:val="-50"/>
          <w:sz w:val="24"/>
          <w:szCs w:val="24"/>
        </w:rPr>
        <w:object>
          <v:shape id="_x0000_i1081" o:spt="75" type="#_x0000_t75" style="height:56.7pt;width:330.1pt;" o:ole="t" filled="f" o:preferrelative="t" stroked="f" coordsize="21600,21600">
            <v:path/>
            <v:fill on="f" focussize="0,0"/>
            <v:stroke on="f" joinstyle="miter"/>
            <v:imagedata r:id="rId129" o:title=""/>
            <o:lock v:ext="edit" aspectratio="t"/>
            <w10:wrap type="none"/>
            <w10:anchorlock/>
          </v:shape>
          <o:OLEObject Type="Embed" ProgID="Equation.3" ShapeID="_x0000_i1081" DrawAspect="Content" ObjectID="_1468075781" r:id="rId128">
            <o:LockedField>false</o:LockedField>
          </o:OLEObject>
        </w:object>
      </w:r>
    </w:p>
    <w:p>
      <w:pPr>
        <w:spacing w:line="360" w:lineRule="auto"/>
        <w:rPr>
          <w:color w:val="auto"/>
          <w:position w:val="-50"/>
          <w:sz w:val="24"/>
          <w:szCs w:val="24"/>
        </w:rPr>
      </w:pPr>
    </w:p>
    <w:p>
      <w:pPr>
        <w:rPr>
          <w:color w:val="auto"/>
          <w:sz w:val="24"/>
          <w:szCs w:val="24"/>
        </w:rPr>
      </w:pPr>
      <w:bookmarkStart w:id="205" w:name="_Toc29474"/>
      <w:r>
        <w:rPr>
          <w:rFonts w:hint="eastAsia"/>
          <w:color w:val="auto"/>
          <w:sz w:val="24"/>
          <w:szCs w:val="24"/>
        </w:rPr>
        <w:t xml:space="preserve">7.2.7 </w:t>
      </w:r>
      <w:r>
        <w:rPr>
          <w:rFonts w:hint="eastAsia"/>
          <w:color w:val="auto"/>
          <w:sz w:val="24"/>
          <w:szCs w:val="24"/>
          <w:lang w:val="en-US" w:eastAsia="zh-CN"/>
        </w:rPr>
        <w:t>阶跃</w:t>
      </w:r>
      <w:r>
        <w:rPr>
          <w:rFonts w:hint="eastAsia"/>
          <w:color w:val="auto"/>
          <w:sz w:val="24"/>
          <w:szCs w:val="24"/>
        </w:rPr>
        <w:t>响应时间</w:t>
      </w:r>
      <w:bookmarkEnd w:id="205"/>
    </w:p>
    <w:p>
      <w:pPr>
        <w:spacing w:line="360" w:lineRule="auto"/>
        <w:ind w:firstLine="480" w:firstLineChars="200"/>
        <w:rPr>
          <w:color w:val="auto"/>
          <w:sz w:val="24"/>
          <w:szCs w:val="24"/>
        </w:rPr>
      </w:pPr>
      <w:r>
        <w:rPr>
          <w:color w:val="auto"/>
          <w:sz w:val="24"/>
          <w:szCs w:val="24"/>
        </w:rPr>
        <w:t>按图</w:t>
      </w:r>
      <w:r>
        <w:rPr>
          <w:rFonts w:hint="eastAsia"/>
          <w:color w:val="auto"/>
          <w:sz w:val="24"/>
          <w:szCs w:val="24"/>
          <w:lang w:val="en-US" w:eastAsia="zh-CN"/>
        </w:rPr>
        <w:t>7</w:t>
      </w:r>
      <w:r>
        <w:rPr>
          <w:color w:val="auto"/>
          <w:sz w:val="24"/>
          <w:szCs w:val="24"/>
        </w:rPr>
        <w:t>a或图</w:t>
      </w:r>
      <w:r>
        <w:rPr>
          <w:rFonts w:hint="eastAsia"/>
          <w:color w:val="auto"/>
          <w:sz w:val="24"/>
          <w:szCs w:val="24"/>
          <w:lang w:val="en-US" w:eastAsia="zh-CN"/>
        </w:rPr>
        <w:t>7</w:t>
      </w:r>
      <w:r>
        <w:rPr>
          <w:color w:val="auto"/>
          <w:sz w:val="24"/>
          <w:szCs w:val="24"/>
        </w:rPr>
        <w:t>b连接仪器。阶跃电流源向被校传感器</w:t>
      </w:r>
      <w:r>
        <w:rPr>
          <w:rFonts w:hint="eastAsia"/>
          <w:color w:val="auto"/>
          <w:sz w:val="24"/>
          <w:szCs w:val="24"/>
          <w:lang w:val="en-US" w:eastAsia="zh-CN"/>
        </w:rPr>
        <w:t>输入</w:t>
      </w:r>
      <w:r>
        <w:rPr>
          <w:color w:val="auto"/>
          <w:sz w:val="24"/>
          <w:szCs w:val="24"/>
        </w:rPr>
        <w:t>一次</w:t>
      </w:r>
      <w:r>
        <w:rPr>
          <w:rFonts w:hint="eastAsia"/>
          <w:color w:val="auto"/>
          <w:sz w:val="24"/>
          <w:szCs w:val="24"/>
          <w:lang w:val="en-US" w:eastAsia="zh-CN"/>
        </w:rPr>
        <w:t>测量</w:t>
      </w:r>
      <w:r>
        <w:rPr>
          <w:color w:val="auto"/>
          <w:sz w:val="24"/>
          <w:szCs w:val="24"/>
        </w:rPr>
        <w:t>电流</w:t>
      </w:r>
      <w:r>
        <w:rPr>
          <w:color w:val="auto"/>
          <w:position w:val="-10"/>
          <w:sz w:val="24"/>
          <w:szCs w:val="24"/>
        </w:rPr>
        <w:object>
          <v:shape id="_x0000_i1082" o:spt="75" type="#_x0000_t75" style="height:17pt;width:13pt;" o:ole="t" filled="f" o:preferrelative="t" stroked="f" coordsize="21600,21600">
            <v:path/>
            <v:fill on="f" focussize="0,0"/>
            <v:stroke on="f"/>
            <v:imagedata r:id="rId131" o:title=""/>
            <o:lock v:ext="edit" aspectratio="t"/>
            <w10:wrap type="none"/>
            <w10:anchorlock/>
          </v:shape>
          <o:OLEObject Type="Embed" ProgID="Equation.KSEE3" ShapeID="_x0000_i1082" DrawAspect="Content" ObjectID="_1468075782" r:id="rId130">
            <o:LockedField>false</o:LockedField>
          </o:OLEObject>
        </w:object>
      </w:r>
      <w:r>
        <w:rPr>
          <w:color w:val="auto"/>
          <w:sz w:val="24"/>
          <w:szCs w:val="24"/>
        </w:rPr>
        <w:t>，电流斜率</w:t>
      </w:r>
      <w:r>
        <w:rPr>
          <w:color w:val="auto"/>
          <w:position w:val="-24"/>
          <w:sz w:val="24"/>
          <w:szCs w:val="24"/>
        </w:rPr>
        <w:object>
          <v:shape id="_x0000_i1083" o:spt="75" type="#_x0000_t75" style="height:31pt;width:71pt;" o:ole="t" filled="f" o:preferrelative="t" stroked="f" coordsize="21600,21600">
            <v:path/>
            <v:fill on="f" focussize="0,0"/>
            <v:stroke on="f" joinstyle="miter"/>
            <v:imagedata r:id="rId133" o:title=""/>
            <o:lock v:ext="edit" aspectratio="t"/>
            <w10:wrap type="none"/>
            <w10:anchorlock/>
          </v:shape>
          <o:OLEObject Type="Embed" ProgID="Equation.3" ShapeID="_x0000_i1083" DrawAspect="Content" ObjectID="_1468075783" r:id="rId132">
            <o:LockedField>false</o:LockedField>
          </o:OLEObject>
        </w:object>
      </w:r>
      <w:r>
        <w:rPr>
          <w:color w:val="auto"/>
          <w:sz w:val="24"/>
          <w:szCs w:val="24"/>
        </w:rPr>
        <w:t>。</w:t>
      </w:r>
    </w:p>
    <w:p>
      <w:pPr>
        <w:spacing w:line="360" w:lineRule="auto"/>
        <w:jc w:val="center"/>
        <w:rPr>
          <w:color w:val="auto"/>
          <w:sz w:val="24"/>
          <w:szCs w:val="24"/>
        </w:rPr>
      </w:pPr>
      <w:r>
        <w:rPr>
          <w:color w:val="auto"/>
        </w:rPr>
        <w:drawing>
          <wp:inline distT="0" distB="0" distL="114300" distR="114300">
            <wp:extent cx="3239770" cy="1424305"/>
            <wp:effectExtent l="0" t="0" r="6350" b="8255"/>
            <wp:docPr id="10"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31"/>
                    <pic:cNvPicPr>
                      <a:picLocks noChangeAspect="1"/>
                    </pic:cNvPicPr>
                  </pic:nvPicPr>
                  <pic:blipFill>
                    <a:blip r:embed="rId134"/>
                    <a:stretch>
                      <a:fillRect/>
                    </a:stretch>
                  </pic:blipFill>
                  <pic:spPr>
                    <a:xfrm>
                      <a:off x="0" y="0"/>
                      <a:ext cx="3239770" cy="1424305"/>
                    </a:xfrm>
                    <a:prstGeom prst="rect">
                      <a:avLst/>
                    </a:prstGeom>
                    <a:noFill/>
                    <a:ln>
                      <a:noFill/>
                    </a:ln>
                  </pic:spPr>
                </pic:pic>
              </a:graphicData>
            </a:graphic>
          </wp:inline>
        </w:drawing>
      </w:r>
    </w:p>
    <w:p>
      <w:pPr>
        <w:spacing w:line="360" w:lineRule="auto"/>
        <w:jc w:val="center"/>
        <w:rPr>
          <w:rFonts w:ascii="宋体" w:hAnsi="宋体" w:cs="宋体"/>
          <w:color w:val="auto"/>
          <w:szCs w:val="21"/>
        </w:rPr>
      </w:pPr>
      <w:r>
        <w:rPr>
          <w:rFonts w:hint="eastAsia" w:ascii="宋体" w:hAnsi="宋体" w:cs="宋体"/>
          <w:color w:val="auto"/>
          <w:szCs w:val="21"/>
        </w:rPr>
        <w:t>图</w:t>
      </w:r>
      <w:r>
        <w:rPr>
          <w:rFonts w:hint="eastAsia" w:ascii="宋体" w:hAnsi="宋体" w:cs="宋体"/>
          <w:color w:val="auto"/>
          <w:szCs w:val="21"/>
          <w:lang w:val="en-US" w:eastAsia="zh-CN"/>
        </w:rPr>
        <w:t>7</w:t>
      </w:r>
      <w:r>
        <w:rPr>
          <w:rFonts w:hint="eastAsia" w:ascii="宋体" w:hAnsi="宋体" w:cs="宋体"/>
          <w:color w:val="auto"/>
          <w:szCs w:val="21"/>
        </w:rPr>
        <w:t>a 响应时间接线示意图1</w:t>
      </w:r>
    </w:p>
    <w:p>
      <w:pPr>
        <w:spacing w:line="360" w:lineRule="auto"/>
        <w:jc w:val="center"/>
        <w:rPr>
          <w:color w:val="auto"/>
          <w:sz w:val="24"/>
          <w:szCs w:val="24"/>
        </w:rPr>
      </w:pPr>
      <w:r>
        <w:rPr>
          <w:color w:val="auto"/>
        </w:rPr>
        <w:drawing>
          <wp:inline distT="0" distB="0" distL="114300" distR="114300">
            <wp:extent cx="3239770" cy="1405890"/>
            <wp:effectExtent l="0" t="0" r="6350" b="11430"/>
            <wp:docPr id="11"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2"/>
                    <pic:cNvPicPr>
                      <a:picLocks noChangeAspect="1"/>
                    </pic:cNvPicPr>
                  </pic:nvPicPr>
                  <pic:blipFill>
                    <a:blip r:embed="rId135"/>
                    <a:stretch>
                      <a:fillRect/>
                    </a:stretch>
                  </pic:blipFill>
                  <pic:spPr>
                    <a:xfrm>
                      <a:off x="0" y="0"/>
                      <a:ext cx="3239770" cy="1405890"/>
                    </a:xfrm>
                    <a:prstGeom prst="rect">
                      <a:avLst/>
                    </a:prstGeom>
                    <a:noFill/>
                    <a:ln>
                      <a:noFill/>
                    </a:ln>
                  </pic:spPr>
                </pic:pic>
              </a:graphicData>
            </a:graphic>
          </wp:inline>
        </w:drawing>
      </w:r>
    </w:p>
    <w:p>
      <w:pPr>
        <w:spacing w:line="360" w:lineRule="auto"/>
        <w:jc w:val="center"/>
        <w:rPr>
          <w:rFonts w:ascii="宋体" w:hAnsi="宋体" w:cs="宋体"/>
          <w:color w:val="auto"/>
          <w:sz w:val="24"/>
          <w:szCs w:val="24"/>
        </w:rPr>
      </w:pPr>
      <w:r>
        <w:rPr>
          <w:rFonts w:hint="eastAsia" w:ascii="宋体" w:hAnsi="宋体" w:cs="宋体"/>
          <w:color w:val="auto"/>
          <w:szCs w:val="21"/>
        </w:rPr>
        <w:t>图</w:t>
      </w:r>
      <w:r>
        <w:rPr>
          <w:rFonts w:hint="eastAsia" w:ascii="宋体" w:hAnsi="宋体" w:cs="宋体"/>
          <w:color w:val="auto"/>
          <w:szCs w:val="21"/>
          <w:lang w:val="en-US" w:eastAsia="zh-CN"/>
        </w:rPr>
        <w:t>7</w:t>
      </w:r>
      <w:r>
        <w:rPr>
          <w:rFonts w:hint="eastAsia" w:ascii="宋体" w:hAnsi="宋体" w:cs="宋体"/>
          <w:color w:val="auto"/>
          <w:szCs w:val="21"/>
        </w:rPr>
        <w:t>b 响应时间接线示意图2</w:t>
      </w:r>
    </w:p>
    <w:p>
      <w:pPr>
        <w:spacing w:line="360" w:lineRule="auto"/>
        <w:ind w:firstLine="480" w:firstLineChars="200"/>
        <w:rPr>
          <w:color w:val="auto"/>
          <w:sz w:val="24"/>
          <w:szCs w:val="24"/>
        </w:rPr>
      </w:pPr>
      <w:r>
        <w:rPr>
          <w:color w:val="auto"/>
          <w:sz w:val="24"/>
          <w:szCs w:val="24"/>
        </w:rPr>
        <w:t>采用图</w:t>
      </w:r>
      <w:r>
        <w:rPr>
          <w:rFonts w:hint="eastAsia"/>
          <w:color w:val="auto"/>
          <w:sz w:val="24"/>
          <w:szCs w:val="24"/>
          <w:lang w:val="en-US" w:eastAsia="zh-CN"/>
        </w:rPr>
        <w:t>7</w:t>
      </w:r>
      <w:r>
        <w:rPr>
          <w:color w:val="auto"/>
          <w:sz w:val="24"/>
          <w:szCs w:val="24"/>
        </w:rPr>
        <w:t>a接法时，</w:t>
      </w:r>
      <w:r>
        <w:rPr>
          <w:rFonts w:hint="eastAsia"/>
          <w:color w:val="auto"/>
          <w:sz w:val="24"/>
          <w:szCs w:val="24"/>
        </w:rPr>
        <w:t>在</w:t>
      </w:r>
      <w:r>
        <w:rPr>
          <w:color w:val="auto"/>
          <w:sz w:val="24"/>
          <w:szCs w:val="24"/>
        </w:rPr>
        <w:t>阶跃电流源</w:t>
      </w:r>
      <w:r>
        <w:rPr>
          <w:rFonts w:hint="eastAsia"/>
          <w:color w:val="auto"/>
          <w:sz w:val="24"/>
          <w:szCs w:val="24"/>
        </w:rPr>
        <w:t>输出回路</w:t>
      </w:r>
      <w:r>
        <w:rPr>
          <w:color w:val="auto"/>
          <w:sz w:val="24"/>
          <w:szCs w:val="24"/>
        </w:rPr>
        <w:t>中</w:t>
      </w:r>
      <w:r>
        <w:rPr>
          <w:rFonts w:hint="eastAsia"/>
          <w:color w:val="auto"/>
          <w:sz w:val="24"/>
          <w:szCs w:val="24"/>
        </w:rPr>
        <w:t>串联标准分流器</w:t>
      </w:r>
      <w:r>
        <w:rPr>
          <w:color w:val="auto"/>
          <w:sz w:val="24"/>
          <w:szCs w:val="24"/>
        </w:rPr>
        <w:t>（</w:t>
      </w:r>
      <w:r>
        <w:rPr>
          <w:rFonts w:hint="eastAsia"/>
          <w:color w:val="auto"/>
          <w:sz w:val="24"/>
          <w:szCs w:val="24"/>
        </w:rPr>
        <w:t>或标准电阻</w:t>
      </w:r>
      <w:r>
        <w:rPr>
          <w:color w:val="auto"/>
          <w:sz w:val="24"/>
          <w:szCs w:val="24"/>
        </w:rPr>
        <w:t>），</w:t>
      </w:r>
      <w:r>
        <w:rPr>
          <w:color w:val="auto"/>
          <w:sz w:val="24"/>
          <w:szCs w:val="24"/>
          <w:highlight w:val="none"/>
        </w:rPr>
        <w:t>适配单元</w:t>
      </w:r>
      <w:r>
        <w:rPr>
          <w:rFonts w:hint="eastAsia"/>
          <w:color w:val="auto"/>
          <w:sz w:val="24"/>
          <w:szCs w:val="24"/>
          <w:highlight w:val="none"/>
          <w:lang w:eastAsia="zh-CN"/>
        </w:rPr>
        <w:t>设置成</w:t>
      </w:r>
      <w:r>
        <w:rPr>
          <w:color w:val="auto"/>
          <w:sz w:val="24"/>
          <w:szCs w:val="24"/>
          <w:highlight w:val="none"/>
        </w:rPr>
        <w:t>电压输出模式</w:t>
      </w:r>
      <w:r>
        <w:rPr>
          <w:color w:val="auto"/>
          <w:sz w:val="24"/>
          <w:szCs w:val="24"/>
        </w:rPr>
        <w:t>。示波器的参考通道（Ch1）记录</w:t>
      </w:r>
      <w:r>
        <w:rPr>
          <w:rFonts w:hint="eastAsia"/>
          <w:color w:val="auto"/>
          <w:sz w:val="24"/>
          <w:szCs w:val="24"/>
        </w:rPr>
        <w:t>标准分流器</w:t>
      </w:r>
      <w:r>
        <w:rPr>
          <w:color w:val="auto"/>
          <w:sz w:val="24"/>
          <w:szCs w:val="24"/>
        </w:rPr>
        <w:t>的压降信号</w:t>
      </w:r>
      <w:r>
        <w:rPr>
          <w:color w:val="auto"/>
          <w:position w:val="-10"/>
          <w:sz w:val="24"/>
          <w:szCs w:val="24"/>
        </w:rPr>
        <w:object>
          <v:shape id="_x0000_i1084" o:spt="75" type="#_x0000_t75" style="height:17pt;width:16pt;" o:ole="t" filled="f" o:preferrelative="t" stroked="f" coordsize="21600,21600">
            <v:path/>
            <v:fill on="f" focussize="0,0"/>
            <v:stroke on="f"/>
            <v:imagedata r:id="rId137" o:title=""/>
            <o:lock v:ext="edit" aspectratio="t"/>
            <w10:wrap type="none"/>
            <w10:anchorlock/>
          </v:shape>
          <o:OLEObject Type="Embed" ProgID="Equation.KSEE3" ShapeID="_x0000_i1084" DrawAspect="Content" ObjectID="_1468075784" r:id="rId136">
            <o:LockedField>false</o:LockedField>
          </o:OLEObject>
        </w:object>
      </w:r>
      <w:r>
        <w:rPr>
          <w:rFonts w:hint="eastAsia"/>
          <w:color w:val="auto"/>
          <w:sz w:val="24"/>
          <w:szCs w:val="24"/>
          <w:lang w:val="en-US" w:eastAsia="zh-CN"/>
        </w:rPr>
        <w:t>的波形，</w:t>
      </w:r>
      <w:r>
        <w:rPr>
          <w:color w:val="auto"/>
          <w:sz w:val="24"/>
          <w:szCs w:val="24"/>
        </w:rPr>
        <w:t>表征被校传感器的输入一次</w:t>
      </w:r>
      <w:r>
        <w:rPr>
          <w:rFonts w:hint="eastAsia"/>
          <w:color w:val="auto"/>
          <w:sz w:val="24"/>
          <w:szCs w:val="24"/>
          <w:lang w:val="en-US" w:eastAsia="zh-CN"/>
        </w:rPr>
        <w:t>测量</w:t>
      </w:r>
      <w:r>
        <w:rPr>
          <w:color w:val="auto"/>
          <w:sz w:val="24"/>
          <w:szCs w:val="24"/>
        </w:rPr>
        <w:t>电流</w:t>
      </w:r>
      <w:r>
        <w:rPr>
          <w:rFonts w:hint="eastAsia"/>
          <w:color w:val="auto"/>
          <w:sz w:val="24"/>
          <w:szCs w:val="24"/>
          <w:lang w:eastAsia="zh-CN"/>
        </w:rPr>
        <w:t>的响应曲线</w:t>
      </w:r>
      <w:r>
        <w:rPr>
          <w:color w:val="auto"/>
          <w:sz w:val="24"/>
          <w:szCs w:val="24"/>
        </w:rPr>
        <w:t>；示波器的比较通道（Ch2）记录适配单元的输出电压信号</w:t>
      </w:r>
      <w:r>
        <w:rPr>
          <w:color w:val="auto"/>
          <w:position w:val="-12"/>
          <w:sz w:val="24"/>
          <w:szCs w:val="24"/>
        </w:rPr>
        <w:object>
          <v:shape id="_x0000_i1085" o:spt="75" type="#_x0000_t75" style="height:18pt;width:16pt;" o:ole="t" filled="f" o:preferrelative="t" stroked="f" coordsize="21600,21600">
            <v:path/>
            <v:fill on="f" focussize="0,0"/>
            <v:stroke on="f"/>
            <v:imagedata r:id="rId139" o:title=""/>
            <o:lock v:ext="edit" aspectratio="t"/>
            <w10:wrap type="none"/>
            <w10:anchorlock/>
          </v:shape>
          <o:OLEObject Type="Embed" ProgID="Equation.KSEE3" ShapeID="_x0000_i1085" DrawAspect="Content" ObjectID="_1468075785" r:id="rId138">
            <o:LockedField>false</o:LockedField>
          </o:OLEObject>
        </w:object>
      </w:r>
      <w:r>
        <w:rPr>
          <w:rFonts w:hint="eastAsia"/>
          <w:color w:val="auto"/>
          <w:sz w:val="24"/>
          <w:szCs w:val="24"/>
          <w:lang w:val="en-US" w:eastAsia="zh-CN"/>
        </w:rPr>
        <w:t>的波形，</w:t>
      </w:r>
      <w:r>
        <w:rPr>
          <w:color w:val="auto"/>
          <w:sz w:val="24"/>
          <w:szCs w:val="24"/>
        </w:rPr>
        <w:t>表征被校传感器的二次输出</w:t>
      </w:r>
      <w:r>
        <w:rPr>
          <w:rFonts w:hint="eastAsia"/>
          <w:color w:val="auto"/>
          <w:sz w:val="24"/>
          <w:szCs w:val="24"/>
          <w:lang w:val="en-US" w:eastAsia="zh-CN"/>
        </w:rPr>
        <w:t>信号</w:t>
      </w:r>
      <w:r>
        <w:rPr>
          <w:rFonts w:hint="eastAsia"/>
          <w:color w:val="auto"/>
          <w:sz w:val="24"/>
          <w:szCs w:val="24"/>
          <w:lang w:eastAsia="zh-CN"/>
        </w:rPr>
        <w:t>的响应曲线</w:t>
      </w:r>
      <w:r>
        <w:rPr>
          <w:color w:val="auto"/>
          <w:sz w:val="24"/>
          <w:szCs w:val="24"/>
        </w:rPr>
        <w:t>，响应波形</w:t>
      </w:r>
      <w:r>
        <w:rPr>
          <w:rFonts w:hint="eastAsia"/>
          <w:color w:val="auto"/>
          <w:sz w:val="24"/>
          <w:szCs w:val="24"/>
        </w:rPr>
        <w:t>示意图</w:t>
      </w:r>
      <w:r>
        <w:rPr>
          <w:color w:val="auto"/>
          <w:sz w:val="24"/>
          <w:szCs w:val="24"/>
        </w:rPr>
        <w:t>如图5所示。</w:t>
      </w:r>
    </w:p>
    <w:p>
      <w:pPr>
        <w:spacing w:line="360" w:lineRule="auto"/>
        <w:jc w:val="center"/>
        <w:rPr>
          <w:color w:val="auto"/>
          <w:sz w:val="24"/>
          <w:szCs w:val="24"/>
        </w:rPr>
      </w:pPr>
      <w:r>
        <w:rPr>
          <w:color w:val="auto"/>
          <w:sz w:val="24"/>
          <w:szCs w:val="24"/>
        </w:rPr>
        <w:drawing>
          <wp:inline distT="0" distB="0" distL="114300" distR="114300">
            <wp:extent cx="2879725" cy="1619250"/>
            <wp:effectExtent l="0" t="0" r="635" b="11430"/>
            <wp:docPr id="12"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0"/>
                    <pic:cNvPicPr>
                      <a:picLocks noChangeAspect="1"/>
                    </pic:cNvPicPr>
                  </pic:nvPicPr>
                  <pic:blipFill>
                    <a:blip r:embed="rId140"/>
                    <a:stretch>
                      <a:fillRect/>
                    </a:stretch>
                  </pic:blipFill>
                  <pic:spPr>
                    <a:xfrm>
                      <a:off x="0" y="0"/>
                      <a:ext cx="2879725" cy="1619250"/>
                    </a:xfrm>
                    <a:prstGeom prst="rect">
                      <a:avLst/>
                    </a:prstGeom>
                    <a:noFill/>
                    <a:ln>
                      <a:noFill/>
                    </a:ln>
                  </pic:spPr>
                </pic:pic>
              </a:graphicData>
            </a:graphic>
          </wp:inline>
        </w:drawing>
      </w:r>
    </w:p>
    <w:p>
      <w:pPr>
        <w:spacing w:line="360" w:lineRule="auto"/>
        <w:jc w:val="center"/>
        <w:rPr>
          <w:rFonts w:ascii="宋体" w:hAnsi="宋体" w:cs="宋体"/>
          <w:color w:val="auto"/>
          <w:sz w:val="24"/>
          <w:szCs w:val="24"/>
        </w:rPr>
      </w:pPr>
      <w:r>
        <w:rPr>
          <w:rFonts w:hint="eastAsia" w:ascii="宋体" w:hAnsi="宋体" w:cs="宋体"/>
          <w:color w:val="auto"/>
          <w:szCs w:val="21"/>
        </w:rPr>
        <w:t>图</w:t>
      </w:r>
      <w:r>
        <w:rPr>
          <w:rFonts w:hint="eastAsia" w:ascii="宋体" w:hAnsi="宋体" w:cs="宋体"/>
          <w:color w:val="auto"/>
          <w:szCs w:val="21"/>
          <w:lang w:val="en-US" w:eastAsia="zh-CN"/>
        </w:rPr>
        <w:t>8</w:t>
      </w:r>
      <w:r>
        <w:rPr>
          <w:rFonts w:hint="eastAsia" w:ascii="宋体" w:hAnsi="宋体" w:cs="宋体"/>
          <w:color w:val="auto"/>
          <w:szCs w:val="21"/>
        </w:rPr>
        <w:t xml:space="preserve"> 阶跃响应示意图</w:t>
      </w:r>
    </w:p>
    <w:p>
      <w:pPr>
        <w:spacing w:line="360" w:lineRule="auto"/>
        <w:ind w:firstLine="480" w:firstLineChars="200"/>
        <w:rPr>
          <w:color w:val="auto"/>
          <w:sz w:val="24"/>
          <w:szCs w:val="24"/>
        </w:rPr>
      </w:pPr>
      <w:r>
        <w:rPr>
          <w:color w:val="auto"/>
          <w:sz w:val="24"/>
          <w:szCs w:val="24"/>
        </w:rPr>
        <w:t>采用图</w:t>
      </w:r>
      <w:r>
        <w:rPr>
          <w:rFonts w:hint="eastAsia"/>
          <w:color w:val="auto"/>
          <w:sz w:val="24"/>
          <w:szCs w:val="24"/>
          <w:lang w:val="en-US" w:eastAsia="zh-CN"/>
        </w:rPr>
        <w:t>7</w:t>
      </w:r>
      <w:r>
        <w:rPr>
          <w:color w:val="auto"/>
          <w:sz w:val="24"/>
          <w:szCs w:val="24"/>
        </w:rPr>
        <w:t>b接法时，标准脉冲电流源输出电流对应的</w:t>
      </w:r>
      <w:r>
        <w:rPr>
          <w:color w:val="auto"/>
          <w:sz w:val="24"/>
          <w:szCs w:val="24"/>
          <w:highlight w:val="none"/>
        </w:rPr>
        <w:t>脉冲测量电压</w:t>
      </w:r>
      <w:r>
        <w:rPr>
          <w:rFonts w:hint="eastAsia"/>
          <w:color w:val="auto"/>
          <w:sz w:val="24"/>
          <w:szCs w:val="24"/>
        </w:rPr>
        <w:t>阶跃响应时间应小于300 ns</w:t>
      </w:r>
      <w:r>
        <w:rPr>
          <w:color w:val="auto"/>
          <w:sz w:val="24"/>
          <w:szCs w:val="24"/>
        </w:rPr>
        <w:t>，适配单元</w:t>
      </w:r>
      <w:r>
        <w:rPr>
          <w:rFonts w:hint="eastAsia"/>
          <w:color w:val="auto"/>
          <w:sz w:val="24"/>
          <w:szCs w:val="24"/>
          <w:lang w:eastAsia="zh-CN"/>
        </w:rPr>
        <w:t>设置成</w:t>
      </w:r>
      <w:r>
        <w:rPr>
          <w:color w:val="auto"/>
          <w:sz w:val="24"/>
          <w:szCs w:val="24"/>
        </w:rPr>
        <w:t>电压输出模式。示波器的参考通道（Ch1）记录脉冲测量电压</w:t>
      </w:r>
      <w:r>
        <w:rPr>
          <w:color w:val="auto"/>
          <w:position w:val="-10"/>
          <w:sz w:val="24"/>
          <w:szCs w:val="24"/>
        </w:rPr>
        <w:object>
          <v:shape id="_x0000_i1086" o:spt="75" type="#_x0000_t75" style="height:17pt;width:16pt;" o:ole="t" filled="f" o:preferrelative="t" stroked="f" coordsize="21600,21600">
            <v:path/>
            <v:fill on="f" focussize="0,0"/>
            <v:stroke on="f"/>
            <v:imagedata r:id="rId142" o:title=""/>
            <o:lock v:ext="edit" aspectratio="t"/>
            <w10:wrap type="none"/>
            <w10:anchorlock/>
          </v:shape>
          <o:OLEObject Type="Embed" ProgID="Equation.KSEE3" ShapeID="_x0000_i1086" DrawAspect="Content" ObjectID="_1468075786" r:id="rId141">
            <o:LockedField>false</o:LockedField>
          </o:OLEObject>
        </w:object>
      </w:r>
      <w:r>
        <w:rPr>
          <w:color w:val="auto"/>
          <w:sz w:val="24"/>
          <w:szCs w:val="24"/>
        </w:rPr>
        <w:t>，</w:t>
      </w:r>
      <w:r>
        <w:rPr>
          <w:rFonts w:hint="eastAsia"/>
          <w:color w:val="auto"/>
          <w:sz w:val="24"/>
          <w:szCs w:val="24"/>
          <w:lang w:val="en-US" w:eastAsia="zh-CN"/>
        </w:rPr>
        <w:t>的波形，</w:t>
      </w:r>
      <w:r>
        <w:rPr>
          <w:color w:val="auto"/>
          <w:sz w:val="24"/>
          <w:szCs w:val="24"/>
        </w:rPr>
        <w:t>表征被校传感器的输入一次</w:t>
      </w:r>
      <w:r>
        <w:rPr>
          <w:rFonts w:hint="eastAsia"/>
          <w:color w:val="auto"/>
          <w:sz w:val="24"/>
          <w:szCs w:val="24"/>
          <w:lang w:val="en-US" w:eastAsia="zh-CN"/>
        </w:rPr>
        <w:t>测量</w:t>
      </w:r>
      <w:r>
        <w:rPr>
          <w:color w:val="auto"/>
          <w:sz w:val="24"/>
          <w:szCs w:val="24"/>
        </w:rPr>
        <w:t>电流</w:t>
      </w:r>
      <w:r>
        <w:rPr>
          <w:rFonts w:hint="eastAsia"/>
          <w:color w:val="auto"/>
          <w:sz w:val="24"/>
          <w:szCs w:val="24"/>
          <w:lang w:eastAsia="zh-CN"/>
        </w:rPr>
        <w:t>的响应曲线</w:t>
      </w:r>
      <w:r>
        <w:rPr>
          <w:color w:val="auto"/>
          <w:sz w:val="24"/>
          <w:szCs w:val="24"/>
        </w:rPr>
        <w:t>；示波器的比较通道（Ch2）记录适配单元的输出电压信号</w:t>
      </w:r>
      <w:r>
        <w:rPr>
          <w:color w:val="auto"/>
          <w:position w:val="-12"/>
          <w:sz w:val="24"/>
          <w:szCs w:val="24"/>
        </w:rPr>
        <w:object>
          <v:shape id="_x0000_i1087" o:spt="75" type="#_x0000_t75" style="height:18pt;width:16pt;" o:ole="t" filled="f" o:preferrelative="t" stroked="f" coordsize="21600,21600">
            <v:path/>
            <v:fill on="f" focussize="0,0"/>
            <v:stroke on="f"/>
            <v:imagedata r:id="rId144" o:title=""/>
            <o:lock v:ext="edit" aspectratio="t"/>
            <w10:wrap type="none"/>
            <w10:anchorlock/>
          </v:shape>
          <o:OLEObject Type="Embed" ProgID="Equation.KSEE3" ShapeID="_x0000_i1087" DrawAspect="Content" ObjectID="_1468075787" r:id="rId143">
            <o:LockedField>false</o:LockedField>
          </o:OLEObject>
        </w:object>
      </w:r>
      <w:r>
        <w:rPr>
          <w:rFonts w:hint="eastAsia"/>
          <w:color w:val="auto"/>
          <w:sz w:val="24"/>
          <w:szCs w:val="24"/>
          <w:lang w:val="en-US" w:eastAsia="zh-CN"/>
        </w:rPr>
        <w:t>的波形，</w:t>
      </w:r>
      <w:r>
        <w:rPr>
          <w:color w:val="auto"/>
          <w:sz w:val="24"/>
          <w:szCs w:val="24"/>
        </w:rPr>
        <w:t>表征被校传感器的二次输出</w:t>
      </w:r>
      <w:r>
        <w:rPr>
          <w:rFonts w:hint="eastAsia"/>
          <w:color w:val="auto"/>
          <w:sz w:val="24"/>
          <w:szCs w:val="24"/>
          <w:lang w:val="en-US" w:eastAsia="zh-CN"/>
        </w:rPr>
        <w:t>信号</w:t>
      </w:r>
      <w:r>
        <w:rPr>
          <w:rFonts w:hint="eastAsia"/>
          <w:color w:val="auto"/>
          <w:sz w:val="24"/>
          <w:szCs w:val="24"/>
          <w:lang w:eastAsia="zh-CN"/>
        </w:rPr>
        <w:t>的响应曲线</w:t>
      </w:r>
      <w:r>
        <w:rPr>
          <w:color w:val="auto"/>
          <w:sz w:val="24"/>
          <w:szCs w:val="24"/>
        </w:rPr>
        <w:t>。</w:t>
      </w:r>
    </w:p>
    <w:p>
      <w:pPr>
        <w:spacing w:line="360" w:lineRule="auto"/>
        <w:ind w:firstLine="480" w:firstLineChars="200"/>
        <w:rPr>
          <w:color w:val="auto"/>
          <w:sz w:val="24"/>
          <w:szCs w:val="24"/>
        </w:rPr>
      </w:pPr>
      <w:r>
        <w:rPr>
          <w:color w:val="auto"/>
          <w:sz w:val="24"/>
          <w:szCs w:val="24"/>
        </w:rPr>
        <w:t>图</w:t>
      </w:r>
      <w:r>
        <w:rPr>
          <w:rFonts w:hint="eastAsia"/>
          <w:color w:val="auto"/>
          <w:sz w:val="24"/>
          <w:szCs w:val="24"/>
          <w:lang w:val="en-US" w:eastAsia="zh-CN"/>
        </w:rPr>
        <w:t>8</w:t>
      </w:r>
      <w:r>
        <w:rPr>
          <w:color w:val="auto"/>
          <w:sz w:val="24"/>
          <w:szCs w:val="24"/>
        </w:rPr>
        <w:t>所示</w:t>
      </w:r>
      <w:r>
        <w:rPr>
          <w:rFonts w:hint="eastAsia"/>
          <w:color w:val="auto"/>
          <w:sz w:val="24"/>
          <w:szCs w:val="24"/>
        </w:rPr>
        <w:t>示意图</w:t>
      </w:r>
      <w:r>
        <w:rPr>
          <w:color w:val="auto"/>
          <w:sz w:val="24"/>
          <w:szCs w:val="24"/>
        </w:rPr>
        <w:t>中</w:t>
      </w:r>
      <w:r>
        <w:rPr>
          <w:color w:val="auto"/>
          <w:position w:val="-10"/>
          <w:sz w:val="24"/>
          <w:szCs w:val="24"/>
        </w:rPr>
        <w:object>
          <v:shape id="_x0000_i1088" o:spt="75" type="#_x0000_t75" style="height:17pt;width:16pt;" o:ole="t" filled="f" o:preferrelative="t" stroked="f" coordsize="21600,21600">
            <v:path/>
            <v:fill on="f" focussize="0,0"/>
            <v:stroke on="f"/>
            <v:imagedata r:id="rId146" o:title=""/>
            <o:lock v:ext="edit" aspectratio="t"/>
            <w10:wrap type="none"/>
            <w10:anchorlock/>
          </v:shape>
          <o:OLEObject Type="Embed" ProgID="Equation.KSEE3" ShapeID="_x0000_i1088" DrawAspect="Content" ObjectID="_1468075788" r:id="rId145">
            <o:LockedField>false</o:LockedField>
          </o:OLEObject>
        </w:object>
      </w:r>
      <w:r>
        <w:rPr>
          <w:color w:val="auto"/>
          <w:sz w:val="24"/>
          <w:szCs w:val="24"/>
        </w:rPr>
        <w:t>从0上升至0.9</w:t>
      </w:r>
      <w:r>
        <w:rPr>
          <w:color w:val="auto"/>
          <w:position w:val="-10"/>
          <w:sz w:val="24"/>
          <w:szCs w:val="24"/>
        </w:rPr>
        <w:object>
          <v:shape id="_x0000_i1089" o:spt="75" type="#_x0000_t75" style="height:17pt;width:16pt;" o:ole="t" filled="f" o:preferrelative="t" stroked="f" coordsize="21600,21600">
            <v:path/>
            <v:fill on="f" focussize="0,0"/>
            <v:stroke on="f"/>
            <v:imagedata r:id="rId148" o:title=""/>
            <o:lock v:ext="edit" aspectratio="t"/>
            <w10:wrap type="none"/>
            <w10:anchorlock/>
          </v:shape>
          <o:OLEObject Type="Embed" ProgID="Equation.KSEE3" ShapeID="_x0000_i1089" DrawAspect="Content" ObjectID="_1468075789" r:id="rId147">
            <o:LockedField>false</o:LockedField>
          </o:OLEObject>
        </w:object>
      </w:r>
      <w:r>
        <w:rPr>
          <w:color w:val="auto"/>
          <w:sz w:val="24"/>
          <w:szCs w:val="24"/>
        </w:rPr>
        <w:t>的时间记为</w:t>
      </w:r>
      <w:r>
        <w:rPr>
          <w:color w:val="auto"/>
          <w:position w:val="-10"/>
          <w:sz w:val="24"/>
          <w:szCs w:val="24"/>
        </w:rPr>
        <w:object>
          <v:shape id="_x0000_i1090" o:spt="75" type="#_x0000_t75" style="height:17pt;width:10pt;" o:ole="t" filled="f" o:preferrelative="t" stroked="f" coordsize="21600,21600">
            <v:path/>
            <v:fill on="f" focussize="0,0"/>
            <v:stroke on="f"/>
            <v:imagedata r:id="rId150" o:title=""/>
            <o:lock v:ext="edit" aspectratio="t"/>
            <w10:wrap type="none"/>
            <w10:anchorlock/>
          </v:shape>
          <o:OLEObject Type="Embed" ProgID="Equation.KSEE3" ShapeID="_x0000_i1090" DrawAspect="Content" ObjectID="_1468075790" r:id="rId149">
            <o:LockedField>false</o:LockedField>
          </o:OLEObject>
        </w:object>
      </w:r>
      <w:r>
        <w:rPr>
          <w:color w:val="auto"/>
          <w:sz w:val="24"/>
          <w:szCs w:val="24"/>
        </w:rPr>
        <w:t>，</w:t>
      </w:r>
      <w:r>
        <w:rPr>
          <w:rFonts w:hint="eastAsia"/>
          <w:color w:val="auto"/>
          <w:sz w:val="24"/>
          <w:szCs w:val="24"/>
          <w:lang w:eastAsia="zh-CN"/>
        </w:rPr>
        <w:t>表征被校传感器</w:t>
      </w:r>
      <w:r>
        <w:rPr>
          <w:rFonts w:hint="eastAsia"/>
          <w:color w:val="auto"/>
          <w:sz w:val="24"/>
          <w:szCs w:val="24"/>
          <w:lang w:val="en-US" w:eastAsia="zh-CN"/>
        </w:rPr>
        <w:t>输入</w:t>
      </w:r>
      <w:r>
        <w:rPr>
          <w:rFonts w:hint="eastAsia"/>
          <w:color w:val="auto"/>
          <w:sz w:val="24"/>
          <w:szCs w:val="24"/>
          <w:lang w:eastAsia="zh-CN"/>
        </w:rPr>
        <w:t>一次</w:t>
      </w:r>
      <w:r>
        <w:rPr>
          <w:rFonts w:hint="eastAsia"/>
          <w:color w:val="auto"/>
          <w:sz w:val="24"/>
          <w:szCs w:val="24"/>
          <w:lang w:val="en-US" w:eastAsia="zh-CN"/>
        </w:rPr>
        <w:t>测量</w:t>
      </w:r>
      <w:r>
        <w:rPr>
          <w:rFonts w:hint="eastAsia"/>
          <w:color w:val="auto"/>
          <w:sz w:val="24"/>
          <w:szCs w:val="24"/>
          <w:lang w:eastAsia="zh-CN"/>
        </w:rPr>
        <w:t>电流幅度从</w:t>
      </w:r>
      <w:r>
        <w:rPr>
          <w:rFonts w:hint="eastAsia"/>
          <w:color w:val="auto"/>
          <w:sz w:val="24"/>
          <w:szCs w:val="24"/>
          <w:lang w:val="en-US" w:eastAsia="zh-CN"/>
        </w:rPr>
        <w:t>0跃升至90%所经历的时间；</w:t>
      </w:r>
      <w:r>
        <w:rPr>
          <w:color w:val="auto"/>
          <w:position w:val="-12"/>
          <w:sz w:val="24"/>
          <w:szCs w:val="24"/>
        </w:rPr>
        <w:object>
          <v:shape id="_x0000_i1091" o:spt="75" type="#_x0000_t75" style="height:18pt;width:16pt;" o:ole="t" filled="f" o:preferrelative="t" stroked="f" coordsize="21600,21600">
            <v:path/>
            <v:fill on="f" focussize="0,0"/>
            <v:stroke on="f"/>
            <v:imagedata r:id="rId152" o:title=""/>
            <o:lock v:ext="edit" aspectratio="t"/>
            <w10:wrap type="none"/>
            <w10:anchorlock/>
          </v:shape>
          <o:OLEObject Type="Embed" ProgID="Equation.KSEE3" ShapeID="_x0000_i1091" DrawAspect="Content" ObjectID="_1468075791" r:id="rId151">
            <o:LockedField>false</o:LockedField>
          </o:OLEObject>
        </w:object>
      </w:r>
      <w:r>
        <w:rPr>
          <w:color w:val="auto"/>
          <w:sz w:val="24"/>
          <w:szCs w:val="24"/>
        </w:rPr>
        <w:t>从0上升至0.9</w:t>
      </w:r>
      <w:r>
        <w:rPr>
          <w:color w:val="auto"/>
          <w:position w:val="-12"/>
          <w:sz w:val="24"/>
          <w:szCs w:val="24"/>
        </w:rPr>
        <w:object>
          <v:shape id="_x0000_i1092" o:spt="75" type="#_x0000_t75" style="height:18pt;width:16pt;" o:ole="t" filled="f" o:preferrelative="t" stroked="f" coordsize="21600,21600">
            <v:path/>
            <v:fill on="f" focussize="0,0"/>
            <v:stroke on="f"/>
            <v:imagedata r:id="rId152" o:title=""/>
            <o:lock v:ext="edit" aspectratio="t"/>
            <w10:wrap type="none"/>
            <w10:anchorlock/>
          </v:shape>
          <o:OLEObject Type="Embed" ProgID="Equation.KSEE3" ShapeID="_x0000_i1092" DrawAspect="Content" ObjectID="_1468075792" r:id="rId153">
            <o:LockedField>false</o:LockedField>
          </o:OLEObject>
        </w:object>
      </w:r>
      <w:r>
        <w:rPr>
          <w:color w:val="auto"/>
          <w:sz w:val="24"/>
          <w:szCs w:val="24"/>
        </w:rPr>
        <w:t>的时间记为</w:t>
      </w:r>
      <w:r>
        <w:rPr>
          <w:color w:val="auto"/>
          <w:position w:val="-10"/>
          <w:sz w:val="24"/>
          <w:szCs w:val="24"/>
        </w:rPr>
        <w:object>
          <v:shape id="_x0000_i1093" o:spt="75" type="#_x0000_t75" style="height:17pt;width:11pt;" o:ole="t" filled="f" o:preferrelative="t" stroked="f" coordsize="21600,21600">
            <v:path/>
            <v:fill on="f" focussize="0,0"/>
            <v:stroke on="f"/>
            <v:imagedata r:id="rId155" o:title=""/>
            <o:lock v:ext="edit" aspectratio="t"/>
            <w10:wrap type="none"/>
            <w10:anchorlock/>
          </v:shape>
          <o:OLEObject Type="Embed" ProgID="Equation.KSEE3" ShapeID="_x0000_i1093" DrawAspect="Content" ObjectID="_1468075793" r:id="rId154">
            <o:LockedField>false</o:LockedField>
          </o:OLEObject>
        </w:object>
      </w:r>
      <w:r>
        <w:rPr>
          <w:rFonts w:hint="eastAsia"/>
          <w:color w:val="auto"/>
          <w:sz w:val="24"/>
          <w:szCs w:val="24"/>
          <w:vertAlign w:val="baseline"/>
          <w:lang w:eastAsia="zh-CN"/>
        </w:rPr>
        <w:t>，表征被校传感器二次输出</w:t>
      </w:r>
      <w:r>
        <w:rPr>
          <w:rFonts w:hint="eastAsia"/>
          <w:color w:val="auto"/>
          <w:sz w:val="24"/>
          <w:szCs w:val="24"/>
          <w:vertAlign w:val="baseline"/>
          <w:lang w:val="en-US" w:eastAsia="zh-CN"/>
        </w:rPr>
        <w:t>信号</w:t>
      </w:r>
      <w:r>
        <w:rPr>
          <w:rFonts w:hint="eastAsia"/>
          <w:color w:val="auto"/>
          <w:sz w:val="24"/>
          <w:szCs w:val="24"/>
          <w:vertAlign w:val="baseline"/>
          <w:lang w:eastAsia="zh-CN"/>
        </w:rPr>
        <w:t>从</w:t>
      </w:r>
      <w:r>
        <w:rPr>
          <w:rFonts w:hint="eastAsia"/>
          <w:color w:val="auto"/>
          <w:sz w:val="24"/>
          <w:szCs w:val="24"/>
          <w:vertAlign w:val="baseline"/>
          <w:lang w:val="en-US" w:eastAsia="zh-CN"/>
        </w:rPr>
        <w:t>0跃升至90%所经历的时间。</w:t>
      </w:r>
      <w:r>
        <w:rPr>
          <w:color w:val="auto"/>
          <w:sz w:val="24"/>
          <w:szCs w:val="24"/>
        </w:rPr>
        <w:t>则被校传感器的响应时间</w:t>
      </w:r>
      <w:r>
        <w:rPr>
          <w:color w:val="auto"/>
          <w:position w:val="-10"/>
          <w:sz w:val="24"/>
          <w:szCs w:val="24"/>
        </w:rPr>
        <w:object>
          <v:shape id="_x0000_i1094" o:spt="75" type="#_x0000_t75" style="height:17pt;width:10pt;" o:ole="t" filled="f" o:preferrelative="t" stroked="f" coordsize="21600,21600">
            <v:path/>
            <v:fill on="f" focussize="0,0"/>
            <v:stroke on="f"/>
            <v:imagedata r:id="rId157" o:title=""/>
            <o:lock v:ext="edit" aspectratio="t"/>
            <w10:wrap type="none"/>
            <w10:anchorlock/>
          </v:shape>
          <o:OLEObject Type="Embed" ProgID="Equation.KSEE3" ShapeID="_x0000_i1094" DrawAspect="Content" ObjectID="_1468075794" r:id="rId156">
            <o:LockedField>false</o:LockedField>
          </o:OLEObject>
        </w:object>
      </w:r>
      <w:r>
        <w:rPr>
          <w:color w:val="auto"/>
          <w:sz w:val="24"/>
          <w:szCs w:val="24"/>
        </w:rPr>
        <w:t>按</w:t>
      </w:r>
      <w:r>
        <w:rPr>
          <w:rFonts w:hint="eastAsia"/>
          <w:color w:val="auto"/>
          <w:sz w:val="24"/>
          <w:szCs w:val="24"/>
        </w:rPr>
        <w:t>式</w:t>
      </w:r>
      <w:r>
        <w:rPr>
          <w:color w:val="auto"/>
          <w:sz w:val="24"/>
          <w:szCs w:val="24"/>
        </w:rPr>
        <w:t>（1</w:t>
      </w:r>
      <w:r>
        <w:rPr>
          <w:rFonts w:hint="eastAsia"/>
          <w:color w:val="auto"/>
          <w:sz w:val="24"/>
          <w:szCs w:val="24"/>
          <w:lang w:val="en-US" w:eastAsia="zh-CN"/>
        </w:rPr>
        <w:t>3</w:t>
      </w:r>
      <w:r>
        <w:rPr>
          <w:color w:val="auto"/>
          <w:sz w:val="24"/>
          <w:szCs w:val="24"/>
        </w:rPr>
        <w:t>）计算。</w:t>
      </w:r>
    </w:p>
    <w:p>
      <w:pPr>
        <w:spacing w:line="360" w:lineRule="auto"/>
        <w:jc w:val="center"/>
        <w:rPr>
          <w:color w:val="auto"/>
          <w:sz w:val="24"/>
          <w:szCs w:val="24"/>
        </w:rPr>
      </w:pPr>
      <w:r>
        <w:rPr>
          <w:color w:val="auto"/>
          <w:position w:val="-10"/>
          <w:sz w:val="24"/>
          <w:szCs w:val="24"/>
        </w:rPr>
        <w:object>
          <v:shape id="_x0000_i1095" o:spt="75" type="#_x0000_t75" style="height:17pt;width:103pt;" o:ole="t" filled="f" o:preferrelative="t" stroked="f" coordsize="21600,21600">
            <v:path/>
            <v:fill on="f" focussize="0,0"/>
            <v:stroke on="f"/>
            <v:imagedata r:id="rId159" o:title=""/>
            <o:lock v:ext="edit" aspectratio="t"/>
            <w10:wrap type="none"/>
            <w10:anchorlock/>
          </v:shape>
          <o:OLEObject Type="Embed" ProgID="Equation.3" ShapeID="_x0000_i1095" DrawAspect="Content" ObjectID="_1468075795" r:id="rId158">
            <o:LockedField>false</o:LockedField>
          </o:OLEObject>
        </w:object>
      </w:r>
    </w:p>
    <w:p>
      <w:pPr>
        <w:spacing w:line="360" w:lineRule="auto"/>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48"/>
          <w:sz w:val="24"/>
          <w:szCs w:val="24"/>
        </w:rPr>
        <w:object>
          <v:shape id="_x0000_i1096" o:spt="75" type="#_x0000_t75" style="height:55pt;width:355pt;" o:ole="t" filled="f" o:preferrelative="t" stroked="f" coordsize="21600,21600">
            <v:path/>
            <v:fill on="f" focussize="0,0"/>
            <v:stroke on="f"/>
            <v:imagedata r:id="rId161" o:title=""/>
            <o:lock v:ext="edit" aspectratio="t"/>
            <w10:wrap type="none"/>
            <w10:anchorlock/>
          </v:shape>
          <o:OLEObject Type="Embed" ProgID="Equation.3" ShapeID="_x0000_i1096" DrawAspect="Content" ObjectID="_1468075796" r:id="rId160">
            <o:LockedField>false</o:LockedField>
          </o:OLEObject>
        </w:object>
      </w:r>
    </w:p>
    <w:p>
      <w:pPr>
        <w:widowControl/>
        <w:snapToGrid w:val="0"/>
        <w:spacing w:line="300" w:lineRule="auto"/>
        <w:ind w:firstLine="420" w:firstLineChars="200"/>
        <w:jc w:val="left"/>
        <w:rPr>
          <w:rFonts w:hint="eastAsia" w:ascii="仿宋" w:hAnsi="仿宋" w:eastAsia="仿宋"/>
          <w:color w:val="auto"/>
          <w:szCs w:val="21"/>
          <w:shd w:val="clear" w:color="auto" w:fill="FFFFFF"/>
          <w:lang w:eastAsia="zh-CN"/>
        </w:rPr>
      </w:pPr>
      <w:r>
        <w:rPr>
          <w:rFonts w:hint="eastAsia" w:ascii="仿宋" w:hAnsi="仿宋" w:eastAsia="仿宋"/>
          <w:color w:val="auto"/>
          <w:szCs w:val="21"/>
          <w:shd w:val="clear" w:color="auto" w:fill="FFFFFF"/>
        </w:rPr>
        <w:t>注：</w:t>
      </w:r>
      <w:r>
        <w:rPr>
          <w:rFonts w:hint="eastAsia" w:ascii="仿宋" w:hAnsi="仿宋" w:eastAsia="仿宋"/>
          <w:color w:val="auto"/>
          <w:szCs w:val="21"/>
          <w:highlight w:val="none"/>
          <w:shd w:val="clear" w:color="auto" w:fill="FFFFFF"/>
        </w:rPr>
        <w:t>校准传感器</w:t>
      </w:r>
      <w:r>
        <w:rPr>
          <w:rFonts w:hint="eastAsia" w:ascii="仿宋" w:hAnsi="仿宋" w:eastAsia="仿宋"/>
          <w:color w:val="auto"/>
          <w:szCs w:val="21"/>
          <w:highlight w:val="none"/>
          <w:shd w:val="clear" w:color="auto" w:fill="FFFFFF"/>
          <w:lang w:val="en-US" w:eastAsia="zh-CN"/>
        </w:rPr>
        <w:t>阶跃</w:t>
      </w:r>
      <w:r>
        <w:rPr>
          <w:rFonts w:hint="eastAsia" w:ascii="仿宋" w:hAnsi="仿宋" w:eastAsia="仿宋"/>
          <w:color w:val="auto"/>
          <w:szCs w:val="21"/>
          <w:highlight w:val="none"/>
          <w:shd w:val="clear" w:color="auto" w:fill="FFFFFF"/>
        </w:rPr>
        <w:t>响应时间时，</w:t>
      </w:r>
      <w:r>
        <w:rPr>
          <w:rFonts w:hint="eastAsia" w:ascii="仿宋" w:hAnsi="仿宋" w:eastAsia="仿宋"/>
          <w:color w:val="auto"/>
          <w:szCs w:val="21"/>
          <w:highlight w:val="none"/>
          <w:shd w:val="clear" w:color="auto" w:fill="FFFFFF"/>
          <w:lang w:val="en-US" w:eastAsia="zh-CN"/>
        </w:rPr>
        <w:t>输入</w:t>
      </w:r>
      <w:r>
        <w:rPr>
          <w:rFonts w:hint="eastAsia" w:ascii="仿宋" w:hAnsi="仿宋" w:eastAsia="仿宋"/>
          <w:color w:val="auto"/>
          <w:szCs w:val="21"/>
          <w:highlight w:val="none"/>
          <w:shd w:val="clear" w:color="auto" w:fill="FFFFFF"/>
        </w:rPr>
        <w:t>一次</w:t>
      </w:r>
      <w:r>
        <w:rPr>
          <w:rFonts w:hint="eastAsia" w:ascii="仿宋" w:hAnsi="仿宋" w:eastAsia="仿宋"/>
          <w:color w:val="auto"/>
          <w:szCs w:val="21"/>
          <w:highlight w:val="none"/>
          <w:shd w:val="clear" w:color="auto" w:fill="FFFFFF"/>
          <w:lang w:val="en-US" w:eastAsia="zh-CN"/>
        </w:rPr>
        <w:t>测量</w:t>
      </w:r>
      <w:r>
        <w:rPr>
          <w:rFonts w:hint="eastAsia" w:ascii="仿宋" w:hAnsi="仿宋" w:eastAsia="仿宋"/>
          <w:color w:val="auto"/>
          <w:szCs w:val="21"/>
          <w:highlight w:val="none"/>
          <w:shd w:val="clear" w:color="auto" w:fill="FFFFFF"/>
        </w:rPr>
        <w:t>电流</w:t>
      </w:r>
      <w:r>
        <w:rPr>
          <w:color w:val="auto"/>
          <w:position w:val="-10"/>
          <w:sz w:val="24"/>
          <w:szCs w:val="24"/>
          <w:highlight w:val="none"/>
        </w:rPr>
        <w:object>
          <v:shape id="_x0000_i1097" o:spt="75" type="#_x0000_t75" style="height:17pt;width:13pt;" o:ole="t" filled="f" o:preferrelative="t" stroked="f" coordsize="21600,21600">
            <v:path/>
            <v:fill on="f" focussize="0,0"/>
            <v:stroke on="f"/>
            <v:imagedata r:id="rId131" o:title=""/>
            <o:lock v:ext="edit" aspectratio="t"/>
            <w10:wrap type="none"/>
            <w10:anchorlock/>
          </v:shape>
          <o:OLEObject Type="Embed" ProgID="Equation.KSEE3" ShapeID="_x0000_i1097" DrawAspect="Content" ObjectID="_1468075797" r:id="rId162">
            <o:LockedField>false</o:LockedField>
          </o:OLEObject>
        </w:object>
      </w:r>
      <w:r>
        <w:rPr>
          <w:rFonts w:hint="eastAsia" w:ascii="仿宋" w:hAnsi="仿宋" w:eastAsia="仿宋"/>
          <w:color w:val="auto"/>
          <w:szCs w:val="21"/>
          <w:highlight w:val="none"/>
          <w:shd w:val="clear" w:color="auto" w:fill="FFFFFF"/>
        </w:rPr>
        <w:t>尽可能设置为被校传感器的额定输入</w:t>
      </w:r>
      <w:r>
        <w:rPr>
          <w:rFonts w:hint="eastAsia" w:ascii="仿宋" w:hAnsi="仿宋" w:eastAsia="仿宋"/>
          <w:color w:val="auto"/>
          <w:szCs w:val="21"/>
          <w:highlight w:val="none"/>
          <w:shd w:val="clear" w:color="auto" w:fill="FFFFFF"/>
          <w:lang w:eastAsia="zh-CN"/>
        </w:rPr>
        <w:t>一次</w:t>
      </w:r>
      <w:r>
        <w:rPr>
          <w:rFonts w:hint="eastAsia" w:ascii="仿宋" w:hAnsi="仿宋" w:eastAsia="仿宋"/>
          <w:color w:val="auto"/>
          <w:szCs w:val="21"/>
          <w:highlight w:val="none"/>
          <w:shd w:val="clear" w:color="auto" w:fill="FFFFFF"/>
          <w:lang w:val="en-US" w:eastAsia="zh-CN"/>
        </w:rPr>
        <w:t>测量</w:t>
      </w:r>
      <w:r>
        <w:rPr>
          <w:rFonts w:hint="eastAsia" w:ascii="仿宋" w:hAnsi="仿宋" w:eastAsia="仿宋"/>
          <w:color w:val="auto"/>
          <w:szCs w:val="21"/>
          <w:highlight w:val="none"/>
          <w:shd w:val="clear" w:color="auto" w:fill="FFFFFF"/>
        </w:rPr>
        <w:t>电流</w:t>
      </w:r>
      <w:r>
        <w:rPr>
          <w:color w:val="auto"/>
          <w:position w:val="-12"/>
          <w:sz w:val="24"/>
          <w:szCs w:val="24"/>
          <w:highlight w:val="none"/>
        </w:rPr>
        <w:object>
          <v:shape id="_x0000_i1098" o:spt="75" type="#_x0000_t75" style="height:18pt;width:19pt;" o:ole="t" filled="f" o:preferrelative="t" stroked="f" coordsize="21600,21600">
            <v:path/>
            <v:fill on="f" focussize="0,0"/>
            <v:stroke on="f"/>
            <v:imagedata r:id="rId164" o:title=""/>
            <o:lock v:ext="edit" aspectratio="t"/>
            <w10:wrap type="none"/>
            <w10:anchorlock/>
          </v:shape>
          <o:OLEObject Type="Embed" ProgID="Equation.KSEE3" ShapeID="_x0000_i1098" DrawAspect="Content" ObjectID="_1468075798" r:id="rId163">
            <o:LockedField>false</o:LockedField>
          </o:OLEObject>
        </w:object>
      </w:r>
      <w:r>
        <w:rPr>
          <w:rFonts w:hint="eastAsia" w:ascii="仿宋" w:hAnsi="仿宋" w:eastAsia="仿宋"/>
          <w:color w:val="auto"/>
          <w:szCs w:val="21"/>
          <w:highlight w:val="none"/>
          <w:shd w:val="clear" w:color="auto" w:fill="FFFFFF"/>
        </w:rPr>
        <w:t>，无法满足此条件时，设置的输入一次</w:t>
      </w:r>
      <w:r>
        <w:rPr>
          <w:rFonts w:hint="eastAsia" w:ascii="仿宋" w:hAnsi="仿宋" w:eastAsia="仿宋"/>
          <w:color w:val="auto"/>
          <w:szCs w:val="21"/>
          <w:highlight w:val="none"/>
          <w:shd w:val="clear" w:color="auto" w:fill="FFFFFF"/>
          <w:lang w:val="en-US" w:eastAsia="zh-CN"/>
        </w:rPr>
        <w:t>测量</w:t>
      </w:r>
      <w:r>
        <w:rPr>
          <w:rFonts w:hint="eastAsia" w:ascii="仿宋" w:hAnsi="仿宋" w:eastAsia="仿宋"/>
          <w:color w:val="auto"/>
          <w:szCs w:val="21"/>
          <w:highlight w:val="none"/>
          <w:shd w:val="clear" w:color="auto" w:fill="FFFFFF"/>
        </w:rPr>
        <w:t>电流应保证被校传感器的二次输出信号能够正常采集</w:t>
      </w:r>
      <w:r>
        <w:rPr>
          <w:rFonts w:hint="eastAsia" w:ascii="仿宋" w:hAnsi="仿宋" w:eastAsia="仿宋"/>
          <w:color w:val="auto"/>
          <w:szCs w:val="21"/>
          <w:shd w:val="clear" w:color="auto" w:fill="FFFFFF"/>
        </w:rPr>
        <w:t>。</w:t>
      </w:r>
    </w:p>
    <w:p>
      <w:pPr>
        <w:rPr>
          <w:rFonts w:hint="default" w:eastAsia="宋体"/>
          <w:color w:val="auto"/>
          <w:sz w:val="24"/>
          <w:szCs w:val="24"/>
          <w:lang w:val="en-US" w:eastAsia="zh-CN"/>
        </w:rPr>
      </w:pPr>
      <w:bookmarkStart w:id="206" w:name="_Toc9657"/>
      <w:r>
        <w:rPr>
          <w:rFonts w:hint="eastAsia"/>
          <w:color w:val="auto"/>
          <w:sz w:val="24"/>
          <w:szCs w:val="24"/>
        </w:rPr>
        <w:t>7.2.8 频率</w:t>
      </w:r>
      <w:bookmarkEnd w:id="206"/>
      <w:r>
        <w:rPr>
          <w:rFonts w:hint="eastAsia"/>
          <w:color w:val="auto"/>
          <w:sz w:val="24"/>
          <w:szCs w:val="24"/>
          <w:lang w:val="en-US" w:eastAsia="zh-CN"/>
        </w:rPr>
        <w:t>附加误差</w:t>
      </w:r>
    </w:p>
    <w:p>
      <w:pPr>
        <w:spacing w:line="360" w:lineRule="auto"/>
        <w:rPr>
          <w:rFonts w:hint="default" w:eastAsia="宋体"/>
          <w:color w:val="auto"/>
          <w:sz w:val="24"/>
          <w:szCs w:val="24"/>
          <w:lang w:val="en-US" w:eastAsia="zh-CN"/>
        </w:rPr>
      </w:pPr>
      <w:r>
        <w:rPr>
          <w:color w:val="auto"/>
          <w:sz w:val="24"/>
          <w:szCs w:val="24"/>
        </w:rPr>
        <w:t>7.</w:t>
      </w:r>
      <w:r>
        <w:rPr>
          <w:rFonts w:hint="eastAsia"/>
          <w:color w:val="auto"/>
          <w:sz w:val="24"/>
          <w:szCs w:val="24"/>
        </w:rPr>
        <w:t>2.8</w:t>
      </w:r>
      <w:r>
        <w:rPr>
          <w:color w:val="auto"/>
          <w:sz w:val="24"/>
          <w:szCs w:val="24"/>
        </w:rPr>
        <w:t xml:space="preserve">.1 </w:t>
      </w:r>
      <w:r>
        <w:rPr>
          <w:rFonts w:hint="eastAsia"/>
          <w:color w:val="auto"/>
          <w:sz w:val="24"/>
          <w:szCs w:val="24"/>
          <w:lang w:val="en-US" w:eastAsia="zh-CN"/>
        </w:rPr>
        <w:t>幅度误差</w:t>
      </w:r>
    </w:p>
    <w:p>
      <w:pPr>
        <w:spacing w:line="360" w:lineRule="auto"/>
        <w:ind w:firstLine="480" w:firstLineChars="200"/>
        <w:rPr>
          <w:color w:val="auto"/>
          <w:sz w:val="24"/>
          <w:szCs w:val="24"/>
          <w:highlight w:val="none"/>
        </w:rPr>
      </w:pPr>
      <w:r>
        <w:rPr>
          <w:color w:val="auto"/>
          <w:sz w:val="24"/>
          <w:szCs w:val="24"/>
          <w:highlight w:val="none"/>
        </w:rPr>
        <w:t>a）按图</w:t>
      </w:r>
      <w:r>
        <w:rPr>
          <w:rFonts w:hint="eastAsia"/>
          <w:color w:val="auto"/>
          <w:sz w:val="24"/>
          <w:szCs w:val="24"/>
          <w:highlight w:val="none"/>
          <w:lang w:val="en-US" w:eastAsia="zh-CN"/>
        </w:rPr>
        <w:t>6</w:t>
      </w:r>
      <w:r>
        <w:rPr>
          <w:color w:val="auto"/>
          <w:sz w:val="24"/>
          <w:szCs w:val="24"/>
          <w:highlight w:val="none"/>
        </w:rPr>
        <w:t>a或图</w:t>
      </w:r>
      <w:r>
        <w:rPr>
          <w:rFonts w:hint="eastAsia"/>
          <w:color w:val="auto"/>
          <w:sz w:val="24"/>
          <w:szCs w:val="24"/>
          <w:highlight w:val="none"/>
          <w:lang w:val="en-US" w:eastAsia="zh-CN"/>
        </w:rPr>
        <w:t>6</w:t>
      </w:r>
      <w:r>
        <w:rPr>
          <w:color w:val="auto"/>
          <w:sz w:val="24"/>
          <w:szCs w:val="24"/>
          <w:highlight w:val="none"/>
        </w:rPr>
        <w:t>b连接仪器，</w:t>
      </w:r>
      <w:r>
        <w:rPr>
          <w:rFonts w:hint="eastAsia"/>
          <w:color w:val="auto"/>
          <w:sz w:val="24"/>
          <w:szCs w:val="24"/>
          <w:highlight w:val="none"/>
          <w:lang w:val="en-US" w:eastAsia="zh-CN"/>
        </w:rPr>
        <w:t>在参考频率下</w:t>
      </w:r>
      <w:r>
        <w:rPr>
          <w:color w:val="auto"/>
          <w:sz w:val="24"/>
          <w:szCs w:val="24"/>
          <w:highlight w:val="none"/>
        </w:rPr>
        <w:t>设置电流源输出不低于0.5%</w:t>
      </w:r>
      <w:r>
        <w:rPr>
          <w:color w:val="auto"/>
          <w:position w:val="-12"/>
          <w:sz w:val="24"/>
          <w:szCs w:val="24"/>
          <w:highlight w:val="none"/>
        </w:rPr>
        <w:object>
          <v:shape id="_x0000_i1099" o:spt="75" type="#_x0000_t75" style="height:18pt;width:19pt;" o:ole="t" filled="f" o:preferrelative="t" stroked="f" coordsize="21600,21600">
            <v:path/>
            <v:fill on="f" focussize="0,0"/>
            <v:stroke on="f"/>
            <v:imagedata r:id="rId164" o:title=""/>
            <o:lock v:ext="edit" aspectratio="t"/>
            <w10:wrap type="none"/>
            <w10:anchorlock/>
          </v:shape>
          <o:OLEObject Type="Embed" ProgID="Equation.KSEE3" ShapeID="_x0000_i1099" DrawAspect="Content" ObjectID="_1468075799" r:id="rId165">
            <o:LockedField>false</o:LockedField>
          </o:OLEObject>
        </w:object>
      </w:r>
      <w:r>
        <w:rPr>
          <w:color w:val="auto"/>
          <w:sz w:val="24"/>
          <w:szCs w:val="24"/>
          <w:highlight w:val="none"/>
        </w:rPr>
        <w:t>的一次</w:t>
      </w:r>
      <w:r>
        <w:rPr>
          <w:rFonts w:hint="eastAsia"/>
          <w:color w:val="auto"/>
          <w:sz w:val="24"/>
          <w:szCs w:val="24"/>
          <w:highlight w:val="none"/>
          <w:lang w:val="en-US" w:eastAsia="zh-CN"/>
        </w:rPr>
        <w:t>测量</w:t>
      </w:r>
      <w:r>
        <w:rPr>
          <w:color w:val="auto"/>
          <w:sz w:val="24"/>
          <w:szCs w:val="24"/>
          <w:highlight w:val="none"/>
        </w:rPr>
        <w:t>电流</w:t>
      </w:r>
      <w:r>
        <w:rPr>
          <w:color w:val="auto"/>
          <w:position w:val="-12"/>
          <w:sz w:val="24"/>
          <w:szCs w:val="24"/>
          <w:highlight w:val="none"/>
        </w:rPr>
        <w:object>
          <v:shape id="_x0000_i1100" o:spt="75" type="#_x0000_t75" style="height:18pt;width:16pt;" o:ole="t" filled="f" o:preferrelative="t" stroked="f" coordsize="21600,21600">
            <v:path/>
            <v:fill on="f" focussize="0,0"/>
            <v:stroke on="f"/>
            <v:imagedata r:id="rId167" o:title=""/>
            <o:lock v:ext="edit" aspectratio="t"/>
            <w10:wrap type="none"/>
            <w10:anchorlock/>
          </v:shape>
          <o:OLEObject Type="Embed" ProgID="Equation.KSEE3" ShapeID="_x0000_i1100" DrawAspect="Content" ObjectID="_1468075800" r:id="rId166">
            <o:LockedField>false</o:LockedField>
          </o:OLEObject>
        </w:object>
      </w:r>
      <w:r>
        <w:rPr>
          <w:color w:val="auto"/>
          <w:sz w:val="24"/>
          <w:szCs w:val="24"/>
          <w:highlight w:val="none"/>
        </w:rPr>
        <w:t>，读取被校传感器的一次电流示值</w:t>
      </w:r>
      <w:r>
        <w:rPr>
          <w:color w:val="auto"/>
          <w:position w:val="-14"/>
          <w:sz w:val="24"/>
          <w:szCs w:val="24"/>
          <w:highlight w:val="none"/>
        </w:rPr>
        <w:object>
          <v:shape id="_x0000_i1101" o:spt="75" type="#_x0000_t75" style="height:19pt;width:18pt;" o:ole="t" filled="f" o:preferrelative="t" stroked="f" coordsize="21600,21600">
            <v:path/>
            <v:fill on="f" focussize="0,0"/>
            <v:stroke on="f"/>
            <v:imagedata r:id="rId169" o:title=""/>
            <o:lock v:ext="edit" aspectratio="t"/>
            <w10:wrap type="none"/>
            <w10:anchorlock/>
          </v:shape>
          <o:OLEObject Type="Embed" ProgID="Equation.KSEE3" ShapeID="_x0000_i1101" DrawAspect="Content" ObjectID="_1468075801" r:id="rId168">
            <o:LockedField>false</o:LockedField>
          </o:OLEObject>
        </w:object>
      </w:r>
      <w:r>
        <w:rPr>
          <w:color w:val="auto"/>
          <w:sz w:val="24"/>
          <w:szCs w:val="24"/>
          <w:highlight w:val="none"/>
        </w:rPr>
        <w:t>。</w:t>
      </w:r>
    </w:p>
    <w:p>
      <w:pPr>
        <w:spacing w:line="360" w:lineRule="auto"/>
        <w:ind w:firstLine="480" w:firstLineChars="200"/>
        <w:rPr>
          <w:color w:val="auto"/>
          <w:sz w:val="24"/>
          <w:szCs w:val="24"/>
          <w:highlight w:val="none"/>
        </w:rPr>
      </w:pPr>
      <w:r>
        <w:rPr>
          <w:color w:val="auto"/>
          <w:sz w:val="24"/>
          <w:szCs w:val="24"/>
          <w:highlight w:val="none"/>
        </w:rPr>
        <w:t>b）根据被校传感器的</w:t>
      </w:r>
      <w:r>
        <w:rPr>
          <w:rFonts w:hint="eastAsia"/>
          <w:color w:val="auto"/>
          <w:sz w:val="24"/>
          <w:szCs w:val="24"/>
          <w:highlight w:val="none"/>
          <w:lang w:eastAsia="zh-CN"/>
        </w:rPr>
        <w:t>工作频带</w:t>
      </w:r>
      <w:r>
        <w:rPr>
          <w:color w:val="auto"/>
          <w:sz w:val="24"/>
          <w:szCs w:val="24"/>
          <w:highlight w:val="none"/>
        </w:rPr>
        <w:t>，选择</w:t>
      </w:r>
      <w:r>
        <w:rPr>
          <w:rFonts w:hint="eastAsia"/>
          <w:color w:val="auto"/>
          <w:sz w:val="24"/>
          <w:szCs w:val="24"/>
          <w:highlight w:val="none"/>
          <w:lang w:val="en-US" w:eastAsia="zh-CN"/>
        </w:rPr>
        <w:t>3~5个</w:t>
      </w:r>
      <w:r>
        <w:rPr>
          <w:color w:val="auto"/>
          <w:sz w:val="24"/>
          <w:szCs w:val="24"/>
          <w:highlight w:val="none"/>
        </w:rPr>
        <w:t>待校频率点，优选10</w:t>
      </w:r>
      <w:r>
        <w:rPr>
          <w:rFonts w:hint="eastAsia"/>
          <w:color w:val="auto"/>
          <w:sz w:val="24"/>
          <w:szCs w:val="24"/>
          <w:highlight w:val="none"/>
        </w:rPr>
        <w:t xml:space="preserve"> </w:t>
      </w:r>
      <w:r>
        <w:rPr>
          <w:color w:val="auto"/>
          <w:sz w:val="24"/>
          <w:szCs w:val="24"/>
          <w:highlight w:val="none"/>
        </w:rPr>
        <w:t>Hz、20</w:t>
      </w:r>
      <w:r>
        <w:rPr>
          <w:rFonts w:hint="eastAsia"/>
          <w:color w:val="auto"/>
          <w:sz w:val="24"/>
          <w:szCs w:val="24"/>
          <w:highlight w:val="none"/>
        </w:rPr>
        <w:t xml:space="preserve"> </w:t>
      </w:r>
      <w:r>
        <w:rPr>
          <w:color w:val="auto"/>
          <w:sz w:val="24"/>
          <w:szCs w:val="24"/>
          <w:highlight w:val="none"/>
        </w:rPr>
        <w:t>Hz、40</w:t>
      </w:r>
      <w:r>
        <w:rPr>
          <w:rFonts w:hint="eastAsia"/>
          <w:color w:val="auto"/>
          <w:sz w:val="24"/>
          <w:szCs w:val="24"/>
          <w:highlight w:val="none"/>
        </w:rPr>
        <w:t xml:space="preserve"> </w:t>
      </w:r>
      <w:r>
        <w:rPr>
          <w:color w:val="auto"/>
          <w:sz w:val="24"/>
          <w:szCs w:val="24"/>
          <w:highlight w:val="none"/>
        </w:rPr>
        <w:t>Hz、50</w:t>
      </w:r>
      <w:r>
        <w:rPr>
          <w:rFonts w:hint="eastAsia"/>
          <w:color w:val="auto"/>
          <w:sz w:val="24"/>
          <w:szCs w:val="24"/>
          <w:highlight w:val="none"/>
        </w:rPr>
        <w:t xml:space="preserve"> </w:t>
      </w:r>
      <w:r>
        <w:rPr>
          <w:color w:val="auto"/>
          <w:sz w:val="24"/>
          <w:szCs w:val="24"/>
          <w:highlight w:val="none"/>
        </w:rPr>
        <w:t>Hz、60</w:t>
      </w:r>
      <w:r>
        <w:rPr>
          <w:rFonts w:hint="eastAsia"/>
          <w:color w:val="auto"/>
          <w:sz w:val="24"/>
          <w:szCs w:val="24"/>
          <w:highlight w:val="none"/>
        </w:rPr>
        <w:t xml:space="preserve"> </w:t>
      </w:r>
      <w:r>
        <w:rPr>
          <w:color w:val="auto"/>
          <w:sz w:val="24"/>
          <w:szCs w:val="24"/>
          <w:highlight w:val="none"/>
        </w:rPr>
        <w:t>Hz、100</w:t>
      </w:r>
      <w:r>
        <w:rPr>
          <w:rFonts w:hint="eastAsia"/>
          <w:color w:val="auto"/>
          <w:sz w:val="24"/>
          <w:szCs w:val="24"/>
          <w:highlight w:val="none"/>
        </w:rPr>
        <w:t xml:space="preserve"> </w:t>
      </w:r>
      <w:r>
        <w:rPr>
          <w:color w:val="auto"/>
          <w:sz w:val="24"/>
          <w:szCs w:val="24"/>
          <w:highlight w:val="none"/>
        </w:rPr>
        <w:t>Hz、200</w:t>
      </w:r>
      <w:r>
        <w:rPr>
          <w:rFonts w:hint="eastAsia"/>
          <w:color w:val="auto"/>
          <w:sz w:val="24"/>
          <w:szCs w:val="24"/>
          <w:highlight w:val="none"/>
        </w:rPr>
        <w:t xml:space="preserve"> </w:t>
      </w:r>
      <w:r>
        <w:rPr>
          <w:color w:val="auto"/>
          <w:sz w:val="24"/>
          <w:szCs w:val="24"/>
          <w:highlight w:val="none"/>
        </w:rPr>
        <w:t>Hz、400</w:t>
      </w:r>
      <w:r>
        <w:rPr>
          <w:rFonts w:hint="eastAsia"/>
          <w:color w:val="auto"/>
          <w:sz w:val="24"/>
          <w:szCs w:val="24"/>
          <w:highlight w:val="none"/>
        </w:rPr>
        <w:t xml:space="preserve"> </w:t>
      </w:r>
      <w:r>
        <w:rPr>
          <w:color w:val="auto"/>
          <w:sz w:val="24"/>
          <w:szCs w:val="24"/>
          <w:highlight w:val="none"/>
        </w:rPr>
        <w:t>Hz、1</w:t>
      </w:r>
      <w:r>
        <w:rPr>
          <w:rFonts w:hint="eastAsia"/>
          <w:color w:val="auto"/>
          <w:sz w:val="24"/>
          <w:szCs w:val="24"/>
          <w:highlight w:val="none"/>
        </w:rPr>
        <w:t xml:space="preserve"> </w:t>
      </w:r>
      <w:r>
        <w:rPr>
          <w:color w:val="auto"/>
          <w:sz w:val="24"/>
          <w:szCs w:val="24"/>
          <w:highlight w:val="none"/>
        </w:rPr>
        <w:t>kHz、2</w:t>
      </w:r>
      <w:r>
        <w:rPr>
          <w:rFonts w:hint="eastAsia"/>
          <w:color w:val="auto"/>
          <w:sz w:val="24"/>
          <w:szCs w:val="24"/>
          <w:highlight w:val="none"/>
        </w:rPr>
        <w:t xml:space="preserve"> </w:t>
      </w:r>
      <w:r>
        <w:rPr>
          <w:color w:val="auto"/>
          <w:sz w:val="24"/>
          <w:szCs w:val="24"/>
          <w:highlight w:val="none"/>
        </w:rPr>
        <w:t>kHz、5</w:t>
      </w:r>
      <w:r>
        <w:rPr>
          <w:rFonts w:hint="eastAsia"/>
          <w:color w:val="auto"/>
          <w:sz w:val="24"/>
          <w:szCs w:val="24"/>
          <w:highlight w:val="none"/>
        </w:rPr>
        <w:t xml:space="preserve"> </w:t>
      </w:r>
      <w:r>
        <w:rPr>
          <w:color w:val="auto"/>
          <w:sz w:val="24"/>
          <w:szCs w:val="24"/>
          <w:highlight w:val="none"/>
        </w:rPr>
        <w:t>kHz、10</w:t>
      </w:r>
      <w:r>
        <w:rPr>
          <w:rFonts w:hint="eastAsia"/>
          <w:color w:val="auto"/>
          <w:sz w:val="24"/>
          <w:szCs w:val="24"/>
          <w:highlight w:val="none"/>
        </w:rPr>
        <w:t xml:space="preserve"> </w:t>
      </w:r>
      <w:r>
        <w:rPr>
          <w:color w:val="auto"/>
          <w:sz w:val="24"/>
          <w:szCs w:val="24"/>
          <w:highlight w:val="none"/>
        </w:rPr>
        <w:t>kHz</w:t>
      </w:r>
      <w:r>
        <w:rPr>
          <w:rFonts w:hint="eastAsia"/>
          <w:color w:val="auto"/>
          <w:sz w:val="24"/>
          <w:szCs w:val="24"/>
          <w:highlight w:val="none"/>
          <w:lang w:val="en-US" w:eastAsia="zh-CN"/>
        </w:rPr>
        <w:t>。</w:t>
      </w:r>
    </w:p>
    <w:p>
      <w:pPr>
        <w:spacing w:line="360" w:lineRule="auto"/>
        <w:ind w:firstLine="480" w:firstLineChars="200"/>
        <w:rPr>
          <w:color w:val="auto"/>
          <w:sz w:val="24"/>
          <w:szCs w:val="24"/>
          <w:highlight w:val="none"/>
        </w:rPr>
      </w:pPr>
      <w:r>
        <w:rPr>
          <w:color w:val="auto"/>
          <w:sz w:val="24"/>
          <w:szCs w:val="24"/>
          <w:highlight w:val="none"/>
        </w:rPr>
        <w:t>c）保持电流源输出一次电流</w:t>
      </w:r>
      <w:r>
        <w:rPr>
          <w:color w:val="auto"/>
          <w:position w:val="-12"/>
          <w:sz w:val="24"/>
          <w:szCs w:val="24"/>
          <w:highlight w:val="none"/>
        </w:rPr>
        <w:object>
          <v:shape id="_x0000_i1102" o:spt="75" type="#_x0000_t75" style="height:18pt;width:16pt;" o:ole="t" filled="f" o:preferrelative="t" stroked="f" coordsize="21600,21600">
            <v:path/>
            <v:fill on="f" focussize="0,0"/>
            <v:stroke on="f"/>
            <v:imagedata r:id="rId167" o:title=""/>
            <o:lock v:ext="edit" aspectratio="t"/>
            <w10:wrap type="none"/>
            <w10:anchorlock/>
          </v:shape>
          <o:OLEObject Type="Embed" ProgID="Equation.KSEE3" ShapeID="_x0000_i1102" DrawAspect="Content" ObjectID="_1468075802" r:id="rId170">
            <o:LockedField>false</o:LockedField>
          </o:OLEObject>
        </w:object>
      </w:r>
      <w:r>
        <w:rPr>
          <w:color w:val="auto"/>
          <w:sz w:val="24"/>
          <w:szCs w:val="24"/>
          <w:highlight w:val="none"/>
        </w:rPr>
        <w:t>不变，调节电流源的输出频率</w:t>
      </w:r>
      <w:r>
        <w:rPr>
          <w:rFonts w:hint="eastAsia"/>
          <w:color w:val="auto"/>
          <w:sz w:val="24"/>
          <w:szCs w:val="24"/>
          <w:highlight w:val="none"/>
          <w:lang w:val="en-US" w:eastAsia="zh-CN"/>
        </w:rPr>
        <w:t>到</w:t>
      </w:r>
      <w:r>
        <w:rPr>
          <w:color w:val="auto"/>
          <w:sz w:val="24"/>
          <w:szCs w:val="24"/>
          <w:highlight w:val="none"/>
        </w:rPr>
        <w:t>待校频率点，读取被校传感器的一次电流示值</w:t>
      </w:r>
      <w:r>
        <w:rPr>
          <w:color w:val="auto"/>
          <w:position w:val="-14"/>
          <w:sz w:val="24"/>
          <w:szCs w:val="24"/>
          <w:highlight w:val="none"/>
        </w:rPr>
        <w:object>
          <v:shape id="_x0000_i1103" o:spt="75" type="#_x0000_t75" style="height:19pt;width:16pt;" o:ole="t" filled="f" o:preferrelative="t" stroked="f" coordsize="21600,21600">
            <v:path/>
            <v:fill on="f" focussize="0,0"/>
            <v:stroke on="f"/>
            <v:imagedata r:id="rId172" o:title=""/>
            <o:lock v:ext="edit" aspectratio="t"/>
            <w10:wrap type="none"/>
            <w10:anchorlock/>
          </v:shape>
          <o:OLEObject Type="Embed" ProgID="Equation.KSEE3" ShapeID="_x0000_i1103" DrawAspect="Content" ObjectID="_1468075803" r:id="rId171">
            <o:LockedField>false</o:LockedField>
          </o:OLEObject>
        </w:object>
      </w:r>
      <w:r>
        <w:rPr>
          <w:color w:val="auto"/>
          <w:sz w:val="24"/>
          <w:szCs w:val="24"/>
          <w:highlight w:val="none"/>
        </w:rPr>
        <w:t>。</w:t>
      </w:r>
    </w:p>
    <w:p>
      <w:pPr>
        <w:spacing w:line="360" w:lineRule="auto"/>
        <w:ind w:firstLine="480" w:firstLineChars="200"/>
        <w:rPr>
          <w:color w:val="auto"/>
          <w:sz w:val="24"/>
          <w:szCs w:val="24"/>
        </w:rPr>
      </w:pPr>
      <w:r>
        <w:rPr>
          <w:color w:val="auto"/>
          <w:sz w:val="24"/>
          <w:szCs w:val="24"/>
        </w:rPr>
        <w:t>d）根据</w:t>
      </w:r>
      <w:r>
        <w:rPr>
          <w:rFonts w:hint="eastAsia"/>
          <w:color w:val="auto"/>
          <w:sz w:val="24"/>
          <w:szCs w:val="24"/>
        </w:rPr>
        <w:t>式</w:t>
      </w:r>
      <w:r>
        <w:rPr>
          <w:color w:val="auto"/>
          <w:sz w:val="24"/>
          <w:szCs w:val="24"/>
        </w:rPr>
        <w:t>（1</w:t>
      </w:r>
      <w:r>
        <w:rPr>
          <w:rFonts w:hint="eastAsia"/>
          <w:color w:val="auto"/>
          <w:sz w:val="24"/>
          <w:szCs w:val="24"/>
          <w:lang w:val="en-US" w:eastAsia="zh-CN"/>
        </w:rPr>
        <w:t>4</w:t>
      </w:r>
      <w:r>
        <w:rPr>
          <w:color w:val="auto"/>
          <w:sz w:val="24"/>
          <w:szCs w:val="24"/>
        </w:rPr>
        <w:t>）计算被校传感器</w:t>
      </w:r>
      <w:r>
        <w:rPr>
          <w:rFonts w:hint="eastAsia"/>
          <w:color w:val="auto"/>
          <w:sz w:val="24"/>
          <w:szCs w:val="24"/>
          <w:lang w:val="en-US" w:eastAsia="zh-CN"/>
        </w:rPr>
        <w:t>在频率点</w:t>
      </w:r>
      <w:r>
        <w:rPr>
          <w:rFonts w:hint="eastAsia"/>
          <w:i/>
          <w:iCs/>
          <w:color w:val="auto"/>
          <w:sz w:val="24"/>
          <w:szCs w:val="24"/>
          <w:lang w:val="en-US" w:eastAsia="zh-CN"/>
        </w:rPr>
        <w:t>f</w:t>
      </w:r>
      <w:r>
        <w:rPr>
          <w:rFonts w:hint="eastAsia"/>
          <w:color w:val="auto"/>
          <w:sz w:val="24"/>
          <w:szCs w:val="24"/>
          <w:lang w:val="en-US" w:eastAsia="zh-CN"/>
        </w:rPr>
        <w:t>处</w:t>
      </w:r>
      <w:r>
        <w:rPr>
          <w:color w:val="auto"/>
          <w:sz w:val="24"/>
          <w:szCs w:val="24"/>
        </w:rPr>
        <w:t>的</w:t>
      </w:r>
      <w:r>
        <w:rPr>
          <w:rFonts w:hint="eastAsia"/>
          <w:color w:val="auto"/>
          <w:sz w:val="24"/>
          <w:szCs w:val="24"/>
          <w:lang w:val="en-US" w:eastAsia="zh-CN"/>
        </w:rPr>
        <w:t>幅度误差</w:t>
      </w:r>
      <w:r>
        <w:rPr>
          <w:color w:val="auto"/>
          <w:sz w:val="24"/>
          <w:szCs w:val="24"/>
        </w:rPr>
        <w:t>。</w:t>
      </w:r>
    </w:p>
    <w:p>
      <w:pPr>
        <w:spacing w:line="360" w:lineRule="auto"/>
        <w:jc w:val="center"/>
        <w:rPr>
          <w:color w:val="auto"/>
          <w:sz w:val="24"/>
          <w:szCs w:val="24"/>
        </w:rPr>
      </w:pPr>
      <w:r>
        <w:rPr>
          <w:color w:val="auto"/>
          <w:position w:val="-32"/>
          <w:sz w:val="24"/>
          <w:szCs w:val="24"/>
        </w:rPr>
        <w:object>
          <v:shape id="_x0000_i1104" o:spt="75" type="#_x0000_t75" style="height:37pt;width:159pt;" o:ole="t" filled="f" o:preferrelative="t" stroked="f" coordsize="21600,21600">
            <v:path/>
            <v:fill on="f" focussize="0,0"/>
            <v:stroke on="f"/>
            <v:imagedata r:id="rId174" o:title=""/>
            <o:lock v:ext="edit" aspectratio="t"/>
            <w10:wrap type="none"/>
            <w10:anchorlock/>
          </v:shape>
          <o:OLEObject Type="Embed" ProgID="Equation.3" ShapeID="_x0000_i1104" DrawAspect="Content" ObjectID="_1468075804" r:id="rId173">
            <o:LockedField>false</o:LockedField>
          </o:OLEObject>
        </w:object>
      </w:r>
    </w:p>
    <w:p>
      <w:pPr>
        <w:spacing w:line="360" w:lineRule="auto"/>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54"/>
          <w:sz w:val="24"/>
          <w:szCs w:val="24"/>
        </w:rPr>
        <w:object>
          <v:shape id="_x0000_i1105" o:spt="75" type="#_x0000_t75" style="height:60pt;width:270pt;" o:ole="t" filled="f" o:preferrelative="t" stroked="f" coordsize="21600,21600">
            <v:path/>
            <v:fill on="f" focussize="0,0"/>
            <v:stroke on="f"/>
            <v:imagedata r:id="rId176" o:title=""/>
            <o:lock v:ext="edit" aspectratio="t"/>
            <w10:wrap type="none"/>
            <w10:anchorlock/>
          </v:shape>
          <o:OLEObject Type="Embed" ProgID="Equation.3" ShapeID="_x0000_i1105" DrawAspect="Content" ObjectID="_1468075805" r:id="rId175">
            <o:LockedField>false</o:LockedField>
          </o:OLEObject>
        </w:object>
      </w:r>
    </w:p>
    <w:p>
      <w:pPr>
        <w:spacing w:line="360" w:lineRule="auto"/>
        <w:ind w:firstLine="480" w:firstLineChars="200"/>
        <w:rPr>
          <w:color w:val="auto"/>
          <w:sz w:val="24"/>
          <w:szCs w:val="24"/>
        </w:rPr>
      </w:pPr>
      <w:r>
        <w:rPr>
          <w:color w:val="auto"/>
          <w:sz w:val="24"/>
          <w:szCs w:val="24"/>
        </w:rPr>
        <w:t>e）重复步骤c）</w:t>
      </w:r>
      <w:r>
        <w:rPr>
          <w:rFonts w:hint="eastAsia"/>
          <w:color w:val="auto"/>
          <w:sz w:val="24"/>
          <w:szCs w:val="24"/>
        </w:rPr>
        <w:t>至步骤</w:t>
      </w:r>
      <w:r>
        <w:rPr>
          <w:color w:val="auto"/>
          <w:sz w:val="24"/>
          <w:szCs w:val="24"/>
        </w:rPr>
        <w:t>d），完成其他频率点的校准。</w:t>
      </w:r>
    </w:p>
    <w:p>
      <w:pPr>
        <w:spacing w:line="360" w:lineRule="auto"/>
        <w:rPr>
          <w:rFonts w:hint="eastAsia" w:eastAsia="宋体"/>
          <w:color w:val="auto"/>
          <w:sz w:val="24"/>
          <w:szCs w:val="24"/>
          <w:lang w:eastAsia="zh-CN"/>
        </w:rPr>
      </w:pPr>
      <w:r>
        <w:rPr>
          <w:color w:val="auto"/>
          <w:sz w:val="24"/>
          <w:szCs w:val="24"/>
        </w:rPr>
        <w:t>7.</w:t>
      </w:r>
      <w:r>
        <w:rPr>
          <w:rFonts w:hint="eastAsia"/>
          <w:color w:val="auto"/>
          <w:sz w:val="24"/>
          <w:szCs w:val="24"/>
        </w:rPr>
        <w:t>2.8</w:t>
      </w:r>
      <w:r>
        <w:rPr>
          <w:color w:val="auto"/>
          <w:sz w:val="24"/>
          <w:szCs w:val="24"/>
        </w:rPr>
        <w:t xml:space="preserve">.2 </w:t>
      </w:r>
      <w:r>
        <w:rPr>
          <w:rFonts w:hint="eastAsia"/>
          <w:color w:val="auto"/>
          <w:sz w:val="24"/>
          <w:szCs w:val="24"/>
          <w:lang w:val="en-US" w:eastAsia="zh-CN"/>
        </w:rPr>
        <w:t>相移</w:t>
      </w:r>
    </w:p>
    <w:p>
      <w:pPr>
        <w:spacing w:line="360" w:lineRule="auto"/>
        <w:ind w:firstLine="480" w:firstLineChars="200"/>
        <w:rPr>
          <w:color w:val="auto"/>
          <w:sz w:val="24"/>
          <w:szCs w:val="24"/>
        </w:rPr>
      </w:pPr>
      <w:r>
        <w:rPr>
          <w:rFonts w:hint="eastAsia"/>
          <w:color w:val="auto"/>
          <w:sz w:val="24"/>
          <w:szCs w:val="24"/>
        </w:rPr>
        <w:t>a）</w:t>
      </w:r>
      <w:r>
        <w:rPr>
          <w:color w:val="auto"/>
          <w:sz w:val="24"/>
          <w:szCs w:val="24"/>
        </w:rPr>
        <w:t>按图</w:t>
      </w:r>
      <w:r>
        <w:rPr>
          <w:rFonts w:hint="eastAsia"/>
          <w:color w:val="auto"/>
          <w:sz w:val="24"/>
          <w:szCs w:val="24"/>
          <w:lang w:val="en-US" w:eastAsia="zh-CN"/>
        </w:rPr>
        <w:t>9</w:t>
      </w:r>
      <w:r>
        <w:rPr>
          <w:color w:val="auto"/>
          <w:sz w:val="24"/>
          <w:szCs w:val="24"/>
        </w:rPr>
        <w:t>连接仪器。</w:t>
      </w:r>
    </w:p>
    <w:p>
      <w:pPr>
        <w:spacing w:line="360" w:lineRule="auto"/>
        <w:ind w:firstLine="480" w:firstLineChars="200"/>
        <w:rPr>
          <w:color w:val="auto"/>
          <w:sz w:val="24"/>
          <w:szCs w:val="24"/>
        </w:rPr>
      </w:pPr>
      <w:r>
        <w:rPr>
          <w:rFonts w:hint="eastAsia"/>
          <w:color w:val="auto"/>
          <w:sz w:val="24"/>
          <w:szCs w:val="24"/>
        </w:rPr>
        <w:t>b）</w:t>
      </w:r>
      <w:r>
        <w:rPr>
          <w:color w:val="auto"/>
          <w:sz w:val="24"/>
          <w:szCs w:val="24"/>
        </w:rPr>
        <w:t>根据被校传感器的</w:t>
      </w:r>
      <w:r>
        <w:rPr>
          <w:rFonts w:hint="eastAsia"/>
          <w:color w:val="auto"/>
          <w:sz w:val="24"/>
          <w:szCs w:val="24"/>
          <w:lang w:eastAsia="zh-CN"/>
        </w:rPr>
        <w:t>工作频带</w:t>
      </w:r>
      <w:r>
        <w:rPr>
          <w:color w:val="auto"/>
          <w:sz w:val="24"/>
          <w:szCs w:val="24"/>
        </w:rPr>
        <w:t>，选择</w:t>
      </w:r>
      <w:r>
        <w:rPr>
          <w:rFonts w:hint="eastAsia"/>
          <w:color w:val="auto"/>
          <w:sz w:val="24"/>
          <w:szCs w:val="24"/>
          <w:lang w:val="en-US" w:eastAsia="zh-CN"/>
        </w:rPr>
        <w:t>3~5个</w:t>
      </w:r>
      <w:r>
        <w:rPr>
          <w:color w:val="auto"/>
          <w:sz w:val="24"/>
          <w:szCs w:val="24"/>
        </w:rPr>
        <w:t>待校频率点，优选10</w:t>
      </w:r>
      <w:r>
        <w:rPr>
          <w:rFonts w:hint="eastAsia"/>
          <w:color w:val="auto"/>
          <w:sz w:val="24"/>
          <w:szCs w:val="24"/>
        </w:rPr>
        <w:t xml:space="preserve"> </w:t>
      </w:r>
      <w:r>
        <w:rPr>
          <w:color w:val="auto"/>
          <w:sz w:val="24"/>
          <w:szCs w:val="24"/>
        </w:rPr>
        <w:t>Hz、20</w:t>
      </w:r>
      <w:r>
        <w:rPr>
          <w:rFonts w:hint="eastAsia"/>
          <w:color w:val="auto"/>
          <w:sz w:val="24"/>
          <w:szCs w:val="24"/>
        </w:rPr>
        <w:t xml:space="preserve"> </w:t>
      </w:r>
      <w:r>
        <w:rPr>
          <w:color w:val="auto"/>
          <w:sz w:val="24"/>
          <w:szCs w:val="24"/>
        </w:rPr>
        <w:t>Hz、40</w:t>
      </w:r>
      <w:r>
        <w:rPr>
          <w:rFonts w:hint="eastAsia"/>
          <w:color w:val="auto"/>
          <w:sz w:val="24"/>
          <w:szCs w:val="24"/>
        </w:rPr>
        <w:t xml:space="preserve"> </w:t>
      </w:r>
      <w:r>
        <w:rPr>
          <w:color w:val="auto"/>
          <w:sz w:val="24"/>
          <w:szCs w:val="24"/>
        </w:rPr>
        <w:t>Hz、50</w:t>
      </w:r>
      <w:r>
        <w:rPr>
          <w:rFonts w:hint="eastAsia"/>
          <w:color w:val="auto"/>
          <w:sz w:val="24"/>
          <w:szCs w:val="24"/>
        </w:rPr>
        <w:t xml:space="preserve"> </w:t>
      </w:r>
      <w:r>
        <w:rPr>
          <w:color w:val="auto"/>
          <w:sz w:val="24"/>
          <w:szCs w:val="24"/>
        </w:rPr>
        <w:t>Hz、60</w:t>
      </w:r>
      <w:r>
        <w:rPr>
          <w:rFonts w:hint="eastAsia"/>
          <w:color w:val="auto"/>
          <w:sz w:val="24"/>
          <w:szCs w:val="24"/>
        </w:rPr>
        <w:t xml:space="preserve"> </w:t>
      </w:r>
      <w:r>
        <w:rPr>
          <w:color w:val="auto"/>
          <w:sz w:val="24"/>
          <w:szCs w:val="24"/>
        </w:rPr>
        <w:t>Hz、100</w:t>
      </w:r>
      <w:r>
        <w:rPr>
          <w:rFonts w:hint="eastAsia"/>
          <w:color w:val="auto"/>
          <w:sz w:val="24"/>
          <w:szCs w:val="24"/>
        </w:rPr>
        <w:t xml:space="preserve"> </w:t>
      </w:r>
      <w:r>
        <w:rPr>
          <w:color w:val="auto"/>
          <w:sz w:val="24"/>
          <w:szCs w:val="24"/>
        </w:rPr>
        <w:t>Hz、200</w:t>
      </w:r>
      <w:r>
        <w:rPr>
          <w:rFonts w:hint="eastAsia"/>
          <w:color w:val="auto"/>
          <w:sz w:val="24"/>
          <w:szCs w:val="24"/>
        </w:rPr>
        <w:t xml:space="preserve"> </w:t>
      </w:r>
      <w:r>
        <w:rPr>
          <w:color w:val="auto"/>
          <w:sz w:val="24"/>
          <w:szCs w:val="24"/>
        </w:rPr>
        <w:t>Hz、400</w:t>
      </w:r>
      <w:r>
        <w:rPr>
          <w:rFonts w:hint="eastAsia"/>
          <w:color w:val="auto"/>
          <w:sz w:val="24"/>
          <w:szCs w:val="24"/>
        </w:rPr>
        <w:t xml:space="preserve"> </w:t>
      </w:r>
      <w:r>
        <w:rPr>
          <w:color w:val="auto"/>
          <w:sz w:val="24"/>
          <w:szCs w:val="24"/>
        </w:rPr>
        <w:t>Hz、1</w:t>
      </w:r>
      <w:r>
        <w:rPr>
          <w:rFonts w:hint="eastAsia"/>
          <w:color w:val="auto"/>
          <w:sz w:val="24"/>
          <w:szCs w:val="24"/>
        </w:rPr>
        <w:t xml:space="preserve"> </w:t>
      </w:r>
      <w:r>
        <w:rPr>
          <w:color w:val="auto"/>
          <w:sz w:val="24"/>
          <w:szCs w:val="24"/>
        </w:rPr>
        <w:t>kHz、2</w:t>
      </w:r>
      <w:r>
        <w:rPr>
          <w:rFonts w:hint="eastAsia"/>
          <w:color w:val="auto"/>
          <w:sz w:val="24"/>
          <w:szCs w:val="24"/>
        </w:rPr>
        <w:t xml:space="preserve"> </w:t>
      </w:r>
      <w:r>
        <w:rPr>
          <w:color w:val="auto"/>
          <w:sz w:val="24"/>
          <w:szCs w:val="24"/>
        </w:rPr>
        <w:t>kHz、5</w:t>
      </w:r>
      <w:r>
        <w:rPr>
          <w:rFonts w:hint="eastAsia"/>
          <w:color w:val="auto"/>
          <w:sz w:val="24"/>
          <w:szCs w:val="24"/>
        </w:rPr>
        <w:t xml:space="preserve"> </w:t>
      </w:r>
      <w:r>
        <w:rPr>
          <w:color w:val="auto"/>
          <w:sz w:val="24"/>
          <w:szCs w:val="24"/>
        </w:rPr>
        <w:t>kHz、10</w:t>
      </w:r>
      <w:r>
        <w:rPr>
          <w:rFonts w:hint="eastAsia"/>
          <w:color w:val="auto"/>
          <w:sz w:val="24"/>
          <w:szCs w:val="24"/>
        </w:rPr>
        <w:t xml:space="preserve"> </w:t>
      </w:r>
      <w:r>
        <w:rPr>
          <w:color w:val="auto"/>
          <w:sz w:val="24"/>
          <w:szCs w:val="24"/>
        </w:rPr>
        <w:t>kHz。</w:t>
      </w:r>
    </w:p>
    <w:p>
      <w:pPr>
        <w:spacing w:line="240" w:lineRule="auto"/>
        <w:ind w:firstLine="480" w:firstLineChars="200"/>
        <w:rPr>
          <w:color w:val="auto"/>
          <w:sz w:val="24"/>
          <w:szCs w:val="24"/>
        </w:rPr>
      </w:pPr>
      <w:r>
        <w:rPr>
          <w:rFonts w:hint="eastAsia"/>
          <w:color w:val="auto"/>
          <w:sz w:val="24"/>
          <w:szCs w:val="24"/>
        </w:rPr>
        <w:t>c）</w:t>
      </w:r>
      <w:r>
        <w:rPr>
          <w:color w:val="auto"/>
          <w:sz w:val="24"/>
          <w:szCs w:val="24"/>
        </w:rPr>
        <w:t>设置电流源输出不低于0</w:t>
      </w:r>
      <w:r>
        <w:rPr>
          <w:color w:val="auto"/>
          <w:sz w:val="24"/>
          <w:szCs w:val="24"/>
          <w:highlight w:val="none"/>
        </w:rPr>
        <w:t>.5%</w:t>
      </w:r>
      <w:r>
        <w:rPr>
          <w:color w:val="auto"/>
          <w:position w:val="-12"/>
          <w:sz w:val="24"/>
          <w:szCs w:val="24"/>
          <w:highlight w:val="none"/>
        </w:rPr>
        <w:object>
          <v:shape id="_x0000_i1106" o:spt="75" type="#_x0000_t75" style="height:18pt;width:19pt;" o:ole="t" filled="f" o:preferrelative="t" stroked="f" coordsize="21600,21600">
            <v:path/>
            <v:fill on="f" focussize="0,0"/>
            <v:stroke on="f"/>
            <v:imagedata r:id="rId164" o:title=""/>
            <o:lock v:ext="edit" aspectratio="t"/>
            <w10:wrap type="none"/>
            <w10:anchorlock/>
          </v:shape>
          <o:OLEObject Type="Embed" ProgID="Equation.KSEE3" ShapeID="_x0000_i1106" DrawAspect="Content" ObjectID="_1468075806" r:id="rId177">
            <o:LockedField>false</o:LockedField>
          </o:OLEObject>
        </w:object>
      </w:r>
      <w:r>
        <w:rPr>
          <w:color w:val="auto"/>
          <w:sz w:val="24"/>
          <w:szCs w:val="24"/>
          <w:highlight w:val="none"/>
        </w:rPr>
        <w:t>的一次电流</w:t>
      </w:r>
      <w:r>
        <w:rPr>
          <w:color w:val="auto"/>
          <w:position w:val="-12"/>
          <w:sz w:val="24"/>
          <w:szCs w:val="24"/>
          <w:highlight w:val="none"/>
        </w:rPr>
        <w:object>
          <v:shape id="_x0000_i1107" o:spt="75" type="#_x0000_t75" style="height:18pt;width:16pt;" o:ole="t" filled="f" o:preferrelative="t" stroked="f" coordsize="21600,21600">
            <v:path/>
            <v:fill on="f" focussize="0,0"/>
            <v:stroke on="f"/>
            <v:imagedata r:id="rId167" o:title=""/>
            <o:lock v:ext="edit" aspectratio="t"/>
            <w10:wrap type="none"/>
            <w10:anchorlock/>
          </v:shape>
          <o:OLEObject Type="Embed" ProgID="Equation.KSEE3" ShapeID="_x0000_i1107" DrawAspect="Content" ObjectID="_1468075807" r:id="rId178">
            <o:LockedField>false</o:LockedField>
          </o:OLEObject>
        </w:object>
      </w:r>
      <w:r>
        <w:rPr>
          <w:color w:val="auto"/>
          <w:sz w:val="24"/>
          <w:szCs w:val="24"/>
          <w:highlight w:val="none"/>
        </w:rPr>
        <w:t>。</w:t>
      </w:r>
    </w:p>
    <w:p>
      <w:pPr>
        <w:spacing w:line="360" w:lineRule="auto"/>
        <w:ind w:firstLine="480" w:firstLineChars="200"/>
        <w:rPr>
          <w:color w:val="auto"/>
          <w:sz w:val="24"/>
          <w:szCs w:val="24"/>
        </w:rPr>
      </w:pPr>
      <w:r>
        <w:rPr>
          <w:rFonts w:hint="eastAsia"/>
          <w:color w:val="auto"/>
          <w:sz w:val="24"/>
          <w:szCs w:val="24"/>
        </w:rPr>
        <w:t>d）</w:t>
      </w:r>
      <w:r>
        <w:rPr>
          <w:color w:val="auto"/>
          <w:sz w:val="24"/>
          <w:szCs w:val="24"/>
        </w:rPr>
        <w:t>根据校准点设置电流源的输出电流频率，并读取宽频相位表（或具有相同功能的</w:t>
      </w:r>
      <w:r>
        <w:rPr>
          <w:rFonts w:hint="eastAsia"/>
          <w:color w:val="auto"/>
          <w:sz w:val="24"/>
          <w:szCs w:val="24"/>
        </w:rPr>
        <w:t>标准</w:t>
      </w:r>
      <w:r>
        <w:rPr>
          <w:color w:val="auto"/>
          <w:sz w:val="24"/>
          <w:szCs w:val="24"/>
        </w:rPr>
        <w:t>同步</w:t>
      </w:r>
      <w:r>
        <w:rPr>
          <w:rFonts w:hint="eastAsia"/>
          <w:color w:val="auto"/>
          <w:sz w:val="24"/>
          <w:szCs w:val="24"/>
          <w:lang w:val="en-US" w:eastAsia="zh-CN"/>
        </w:rPr>
        <w:t>测量</w:t>
      </w:r>
      <w:r>
        <w:rPr>
          <w:rFonts w:hint="eastAsia"/>
          <w:color w:val="auto"/>
          <w:sz w:val="24"/>
          <w:szCs w:val="24"/>
        </w:rPr>
        <w:t>装置</w:t>
      </w:r>
      <w:r>
        <w:rPr>
          <w:color w:val="auto"/>
          <w:sz w:val="24"/>
          <w:szCs w:val="24"/>
        </w:rPr>
        <w:t>）各频率点下的相位差，记为</w:t>
      </w:r>
      <w:r>
        <w:rPr>
          <w:color w:val="auto"/>
          <w:position w:val="-14"/>
          <w:sz w:val="24"/>
          <w:szCs w:val="24"/>
        </w:rPr>
        <w:object>
          <v:shape id="_x0000_i1108" o:spt="75" type="#_x0000_t75" style="height:19pt;width:22pt;" o:ole="t" filled="f" o:preferrelative="t" stroked="f" coordsize="21600,21600">
            <v:path/>
            <v:fill on="f" focussize="0,0"/>
            <v:stroke on="f"/>
            <v:imagedata r:id="rId180" o:title=""/>
            <o:lock v:ext="edit" aspectratio="t"/>
            <w10:wrap type="none"/>
            <w10:anchorlock/>
          </v:shape>
          <o:OLEObject Type="Embed" ProgID="Equation.3" ShapeID="_x0000_i1108" DrawAspect="Content" ObjectID="_1468075808" r:id="rId179">
            <o:LockedField>false</o:LockedField>
          </o:OLEObject>
        </w:object>
      </w:r>
      <w:r>
        <w:rPr>
          <w:color w:val="auto"/>
          <w:sz w:val="24"/>
          <w:szCs w:val="24"/>
        </w:rPr>
        <w:t>。</w:t>
      </w:r>
    </w:p>
    <w:p>
      <w:pPr>
        <w:spacing w:line="360" w:lineRule="auto"/>
        <w:jc w:val="center"/>
        <w:rPr>
          <w:color w:val="auto"/>
          <w:sz w:val="24"/>
          <w:szCs w:val="24"/>
        </w:rPr>
      </w:pPr>
      <w:r>
        <w:rPr>
          <w:color w:val="auto"/>
        </w:rPr>
        <w:drawing>
          <wp:inline distT="0" distB="0" distL="114300" distR="114300">
            <wp:extent cx="3239770" cy="1414145"/>
            <wp:effectExtent l="0" t="0" r="6350" b="317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81"/>
                    <a:stretch>
                      <a:fillRect/>
                    </a:stretch>
                  </pic:blipFill>
                  <pic:spPr>
                    <a:xfrm>
                      <a:off x="0" y="0"/>
                      <a:ext cx="3239770" cy="1414145"/>
                    </a:xfrm>
                    <a:prstGeom prst="rect">
                      <a:avLst/>
                    </a:prstGeom>
                    <a:noFill/>
                    <a:ln>
                      <a:noFill/>
                    </a:ln>
                  </pic:spPr>
                </pic:pic>
              </a:graphicData>
            </a:graphic>
          </wp:inline>
        </w:drawing>
      </w:r>
    </w:p>
    <w:p>
      <w:pPr>
        <w:spacing w:line="360" w:lineRule="auto"/>
        <w:jc w:val="center"/>
        <w:rPr>
          <w:color w:val="auto"/>
          <w:sz w:val="24"/>
          <w:szCs w:val="24"/>
        </w:rPr>
      </w:pPr>
      <w:r>
        <w:rPr>
          <w:rFonts w:hint="eastAsia" w:ascii="宋体" w:hAnsi="宋体" w:cs="宋体"/>
          <w:color w:val="auto"/>
          <w:szCs w:val="21"/>
        </w:rPr>
        <w:t>图</w:t>
      </w:r>
      <w:r>
        <w:rPr>
          <w:rFonts w:hint="eastAsia" w:ascii="宋体" w:hAnsi="宋体" w:cs="宋体"/>
          <w:color w:val="auto"/>
          <w:szCs w:val="21"/>
          <w:lang w:val="en-US" w:eastAsia="zh-CN"/>
        </w:rPr>
        <w:t>9</w:t>
      </w:r>
      <w:r>
        <w:rPr>
          <w:rFonts w:hint="eastAsia" w:ascii="宋体" w:hAnsi="宋体" w:cs="宋体"/>
          <w:color w:val="auto"/>
          <w:szCs w:val="21"/>
        </w:rPr>
        <w:t xml:space="preserve"> 相</w:t>
      </w:r>
      <w:r>
        <w:rPr>
          <w:rFonts w:hint="eastAsia" w:ascii="宋体" w:hAnsi="宋体" w:cs="宋体"/>
          <w:color w:val="auto"/>
          <w:szCs w:val="21"/>
          <w:lang w:val="en-US" w:eastAsia="zh-CN"/>
        </w:rPr>
        <w:t>移</w:t>
      </w:r>
      <w:r>
        <w:rPr>
          <w:rFonts w:hint="eastAsia" w:ascii="宋体" w:hAnsi="宋体" w:cs="宋体"/>
          <w:color w:val="auto"/>
          <w:szCs w:val="21"/>
        </w:rPr>
        <w:t>校准接线示意图</w:t>
      </w:r>
    </w:p>
    <w:p>
      <w:pPr>
        <w:pStyle w:val="2"/>
        <w:numPr>
          <w:ilvl w:val="0"/>
          <w:numId w:val="0"/>
        </w:numPr>
        <w:rPr>
          <w:color w:val="auto"/>
        </w:rPr>
      </w:pPr>
      <w:bookmarkStart w:id="207" w:name="_Toc14594"/>
      <w:bookmarkStart w:id="208" w:name="_Toc32016"/>
      <w:bookmarkStart w:id="209" w:name="_Toc16065"/>
      <w:bookmarkStart w:id="210" w:name="_Toc3424"/>
      <w:bookmarkStart w:id="211" w:name="_Toc21649"/>
      <w:bookmarkStart w:id="212" w:name="_Toc19693"/>
      <w:r>
        <w:rPr>
          <w:color w:val="auto"/>
        </w:rPr>
        <mc:AlternateContent>
          <mc:Choice Requires="wps">
            <w:drawing>
              <wp:anchor distT="0" distB="0" distL="114300" distR="114300" simplePos="0" relativeHeight="251662336" behindDoc="0" locked="0" layoutInCell="1" allowOverlap="1">
                <wp:simplePos x="0" y="0"/>
                <wp:positionH relativeFrom="column">
                  <wp:posOffset>2813050</wp:posOffset>
                </wp:positionH>
                <wp:positionV relativeFrom="paragraph">
                  <wp:posOffset>-42858690</wp:posOffset>
                </wp:positionV>
                <wp:extent cx="400050" cy="908050"/>
                <wp:effectExtent l="5715" t="0" r="20955" b="6350"/>
                <wp:wrapNone/>
                <wp:docPr id="57" name="直接箭头连接符 57"/>
                <wp:cNvGraphicFramePr/>
                <a:graphic xmlns:a="http://schemas.openxmlformats.org/drawingml/2006/main">
                  <a:graphicData uri="http://schemas.microsoft.com/office/word/2010/wordprocessingShape">
                    <wps:wsp>
                      <wps:cNvCnPr/>
                      <wps:spPr>
                        <a:xfrm flipV="1">
                          <a:off x="0" y="0"/>
                          <a:ext cx="400050" cy="908050"/>
                        </a:xfrm>
                        <a:prstGeom prst="straightConnector1">
                          <a:avLst/>
                        </a:prstGeom>
                        <a:ln w="12700" cap="flat" cmpd="sng">
                          <a:solidFill>
                            <a:srgbClr val="5B9BD5"/>
                          </a:solidFill>
                          <a:prstDash val="solid"/>
                          <a:miter/>
                          <a:headEnd type="none" w="med" len="med"/>
                          <a:tailEnd type="arrow" w="med" len="med"/>
                        </a:ln>
                        <a:effectLst/>
                      </wps:spPr>
                      <wps:bodyPr/>
                    </wps:wsp>
                  </a:graphicData>
                </a:graphic>
              </wp:anchor>
            </w:drawing>
          </mc:Choice>
          <mc:Fallback>
            <w:pict>
              <v:shape id="_x0000_s1026" o:spid="_x0000_s1026" o:spt="32" type="#_x0000_t32" style="position:absolute;left:0pt;flip:y;margin-left:221.5pt;margin-top:-3374.7pt;height:71.5pt;width:31.5pt;z-index:251662336;mso-width-relative:page;mso-height-relative:page;" filled="f" stroked="t" coordsize="21600,21600" o:gfxdata="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yvJ222wAA&#10;AA8BAAAPAAAAAAAAAAEAIAAAACIAAABkcnMvZG93bnJldi54bWxQSwECFAAUAAAACACHTuJAbLQ7&#10;xRsCAAAWBAAADgAAAAAAAAABACAAAAAqAQAAZHJzL2Uyb0RvYy54bWxQSwUGAAAAAAYABgBZAQAA&#10;twUAAAAA&#10;">
                <v:fill on="f" focussize="0,0"/>
                <v:stroke weight="1pt" color="#5B9BD5" joinstyle="miter" endarrow="open"/>
                <v:imagedata o:title=""/>
                <o:lock v:ext="edit" aspectratio="f"/>
              </v:shape>
            </w:pict>
          </mc:Fallback>
        </mc:AlternateContent>
      </w:r>
      <w:r>
        <w:rPr>
          <w:color w:val="auto"/>
        </w:rPr>
        <mc:AlternateContent>
          <mc:Choice Requires="wps">
            <w:drawing>
              <wp:anchor distT="0" distB="0" distL="114300" distR="114300" simplePos="0" relativeHeight="251663360" behindDoc="0" locked="0" layoutInCell="1" allowOverlap="1">
                <wp:simplePos x="0" y="0"/>
                <wp:positionH relativeFrom="column">
                  <wp:posOffset>2813050</wp:posOffset>
                </wp:positionH>
                <wp:positionV relativeFrom="paragraph">
                  <wp:posOffset>-42858690</wp:posOffset>
                </wp:positionV>
                <wp:extent cx="400050" cy="908050"/>
                <wp:effectExtent l="5715" t="0" r="20955" b="6350"/>
                <wp:wrapNone/>
                <wp:docPr id="58" name="直接箭头连接符 58"/>
                <wp:cNvGraphicFramePr/>
                <a:graphic xmlns:a="http://schemas.openxmlformats.org/drawingml/2006/main">
                  <a:graphicData uri="http://schemas.microsoft.com/office/word/2010/wordprocessingShape">
                    <wps:wsp>
                      <wps:cNvCnPr/>
                      <wps:spPr>
                        <a:xfrm flipV="1">
                          <a:off x="0" y="0"/>
                          <a:ext cx="400050" cy="908050"/>
                        </a:xfrm>
                        <a:prstGeom prst="straightConnector1">
                          <a:avLst/>
                        </a:prstGeom>
                        <a:ln w="12700" cap="flat" cmpd="sng">
                          <a:solidFill>
                            <a:srgbClr val="5B9BD5"/>
                          </a:solidFill>
                          <a:prstDash val="solid"/>
                          <a:miter/>
                          <a:headEnd type="none" w="med" len="med"/>
                          <a:tailEnd type="arrow" w="med" len="med"/>
                        </a:ln>
                        <a:effectLst/>
                      </wps:spPr>
                      <wps:bodyPr/>
                    </wps:wsp>
                  </a:graphicData>
                </a:graphic>
              </wp:anchor>
            </w:drawing>
          </mc:Choice>
          <mc:Fallback>
            <w:pict>
              <v:shape id="_x0000_s1026" o:spid="_x0000_s1026" o:spt="32" type="#_x0000_t32" style="position:absolute;left:0pt;flip:y;margin-left:221.5pt;margin-top:-3374.7pt;height:71.5pt;width:31.5pt;z-index:251663360;mso-width-relative:page;mso-height-relative:page;" filled="f" stroked="t" coordsize="21600,21600" o:gfxdata="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yvJ222wAA&#10;AA8BAAAPAAAAAAAAAAEAIAAAACIAAABkcnMvZG93bnJldi54bWxQSwECFAAUAAAACACHTuJAXMsa&#10;tRsCAAAWBAAADgAAAAAAAAABACAAAAAqAQAAZHJzL2Uyb0RvYy54bWxQSwUGAAAAAAYABgBZAQAA&#10;twUAAAAA&#10;">
                <v:fill on="f" focussize="0,0"/>
                <v:stroke weight="1pt" color="#5B9BD5" joinstyle="miter" endarrow="open"/>
                <v:imagedata o:title=""/>
                <o:lock v:ext="edit" aspectratio="f"/>
              </v:shape>
            </w:pict>
          </mc:Fallback>
        </mc:AlternateContent>
      </w:r>
      <w:r>
        <w:rPr>
          <w:color w:val="auto"/>
        </w:rPr>
        <mc:AlternateContent>
          <mc:Choice Requires="wps">
            <w:drawing>
              <wp:anchor distT="0" distB="0" distL="114300" distR="114300" simplePos="0" relativeHeight="251666432" behindDoc="0" locked="0" layoutInCell="1" allowOverlap="1">
                <wp:simplePos x="0" y="0"/>
                <wp:positionH relativeFrom="column">
                  <wp:posOffset>2813050</wp:posOffset>
                </wp:positionH>
                <wp:positionV relativeFrom="paragraph">
                  <wp:posOffset>-42858690</wp:posOffset>
                </wp:positionV>
                <wp:extent cx="400050" cy="908050"/>
                <wp:effectExtent l="5715" t="0" r="20955" b="6350"/>
                <wp:wrapNone/>
                <wp:docPr id="59" name="直接箭头连接符 59"/>
                <wp:cNvGraphicFramePr/>
                <a:graphic xmlns:a="http://schemas.openxmlformats.org/drawingml/2006/main">
                  <a:graphicData uri="http://schemas.microsoft.com/office/word/2010/wordprocessingShape">
                    <wps:wsp>
                      <wps:cNvCnPr/>
                      <wps:spPr>
                        <a:xfrm flipV="1">
                          <a:off x="0" y="0"/>
                          <a:ext cx="400050" cy="908050"/>
                        </a:xfrm>
                        <a:prstGeom prst="straightConnector1">
                          <a:avLst/>
                        </a:prstGeom>
                        <a:ln w="12700" cap="flat" cmpd="sng">
                          <a:solidFill>
                            <a:srgbClr val="5B9BD5"/>
                          </a:solidFill>
                          <a:prstDash val="solid"/>
                          <a:miter/>
                          <a:headEnd type="none" w="med" len="med"/>
                          <a:tailEnd type="arrow" w="med" len="med"/>
                        </a:ln>
                        <a:effectLst/>
                      </wps:spPr>
                      <wps:bodyPr/>
                    </wps:wsp>
                  </a:graphicData>
                </a:graphic>
              </wp:anchor>
            </w:drawing>
          </mc:Choice>
          <mc:Fallback>
            <w:pict>
              <v:shape id="_x0000_s1026" o:spid="_x0000_s1026" o:spt="32" type="#_x0000_t32" style="position:absolute;left:0pt;flip:y;margin-left:221.5pt;margin-top:-3374.7pt;height:71.5pt;width:31.5pt;z-index:251666432;mso-width-relative:page;mso-height-relative:page;" filled="f" stroked="t" coordsize="21600,21600" o:gfxdata="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yvJ222wAA&#10;AA8BAAAPAAAAAAAAAAEAIAAAACIAAABkcnMvZG93bnJldi54bWxQSwECFAAUAAAACACHTuJADA+F&#10;vBsCAAAWBAAADgAAAAAAAAABACAAAAAqAQAAZHJzL2Uyb0RvYy54bWxQSwUGAAAAAAYABgBZAQAA&#10;twUAAAAA&#10;">
                <v:fill on="f" focussize="0,0"/>
                <v:stroke weight="1pt" color="#5B9BD5" joinstyle="miter" endarrow="open"/>
                <v:imagedata o:title=""/>
                <o:lock v:ext="edit" aspectratio="f"/>
              </v:shape>
            </w:pict>
          </mc:Fallback>
        </mc:AlternateContent>
      </w:r>
      <w:r>
        <w:rPr>
          <w:color w:val="auto"/>
        </w:rPr>
        <mc:AlternateContent>
          <mc:Choice Requires="wps">
            <w:drawing>
              <wp:anchor distT="0" distB="0" distL="114300" distR="114300" simplePos="0" relativeHeight="251667456" behindDoc="0" locked="0" layoutInCell="1" allowOverlap="1">
                <wp:simplePos x="0" y="0"/>
                <wp:positionH relativeFrom="column">
                  <wp:posOffset>2813050</wp:posOffset>
                </wp:positionH>
                <wp:positionV relativeFrom="paragraph">
                  <wp:posOffset>-42858690</wp:posOffset>
                </wp:positionV>
                <wp:extent cx="400050" cy="908050"/>
                <wp:effectExtent l="5715" t="0" r="20955" b="6350"/>
                <wp:wrapNone/>
                <wp:docPr id="60" name="直接箭头连接符 60"/>
                <wp:cNvGraphicFramePr/>
                <a:graphic xmlns:a="http://schemas.openxmlformats.org/drawingml/2006/main">
                  <a:graphicData uri="http://schemas.microsoft.com/office/word/2010/wordprocessingShape">
                    <wps:wsp>
                      <wps:cNvCnPr/>
                      <wps:spPr>
                        <a:xfrm flipV="1">
                          <a:off x="0" y="0"/>
                          <a:ext cx="400050" cy="908050"/>
                        </a:xfrm>
                        <a:prstGeom prst="straightConnector1">
                          <a:avLst/>
                        </a:prstGeom>
                        <a:ln w="12700" cap="flat" cmpd="sng">
                          <a:solidFill>
                            <a:srgbClr val="5B9BD5"/>
                          </a:solidFill>
                          <a:prstDash val="solid"/>
                          <a:miter/>
                          <a:headEnd type="none" w="med" len="med"/>
                          <a:tailEnd type="arrow" w="med" len="med"/>
                        </a:ln>
                        <a:effectLst/>
                      </wps:spPr>
                      <wps:bodyPr/>
                    </wps:wsp>
                  </a:graphicData>
                </a:graphic>
              </wp:anchor>
            </w:drawing>
          </mc:Choice>
          <mc:Fallback>
            <w:pict>
              <v:shape id="_x0000_s1026" o:spid="_x0000_s1026" o:spt="32" type="#_x0000_t32" style="position:absolute;left:0pt;flip:y;margin-left:221.5pt;margin-top:-3374.7pt;height:71.5pt;width:31.5pt;z-index:251667456;mso-width-relative:page;mso-height-relative:page;" filled="f" stroked="t" coordsize="21600,21600" o:gfxdata="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LK8nbbbAAAA&#10;DwEAAA8AAAAAAAAAAQAgAAAAIgAAAGRycy9kb3ducmV2LnhtbFBLAQIUABQAAAAIAIdO4kCMu0NE&#10;GgIAABYEAAAOAAAAAAAAAAEAIAAAACoBAABkcnMvZTJvRG9jLnhtbFBLBQYAAAAABgAGAFkBAAC2&#10;BQAAAAA=&#10;">
                <v:fill on="f" focussize="0,0"/>
                <v:stroke weight="1pt" color="#5B9BD5" joinstyle="miter" endarrow="open"/>
                <v:imagedata o:title=""/>
                <o:lock v:ext="edit" aspectratio="f"/>
              </v:shape>
            </w:pict>
          </mc:Fallback>
        </mc:AlternateContent>
      </w:r>
      <w:r>
        <w:rPr>
          <w:color w:val="auto"/>
        </w:rPr>
        <mc:AlternateContent>
          <mc:Choice Requires="wps">
            <w:drawing>
              <wp:anchor distT="0" distB="0" distL="114300" distR="114300" simplePos="0" relativeHeight="251664384" behindDoc="0" locked="0" layoutInCell="1" allowOverlap="1">
                <wp:simplePos x="0" y="0"/>
                <wp:positionH relativeFrom="column">
                  <wp:posOffset>2813050</wp:posOffset>
                </wp:positionH>
                <wp:positionV relativeFrom="paragraph">
                  <wp:posOffset>-42858690</wp:posOffset>
                </wp:positionV>
                <wp:extent cx="400050" cy="908050"/>
                <wp:effectExtent l="5715" t="0" r="20955" b="6350"/>
                <wp:wrapNone/>
                <wp:docPr id="61" name="直接箭头连接符 61"/>
                <wp:cNvGraphicFramePr/>
                <a:graphic xmlns:a="http://schemas.openxmlformats.org/drawingml/2006/main">
                  <a:graphicData uri="http://schemas.microsoft.com/office/word/2010/wordprocessingShape">
                    <wps:wsp>
                      <wps:cNvCnPr/>
                      <wps:spPr>
                        <a:xfrm flipV="1">
                          <a:off x="0" y="0"/>
                          <a:ext cx="400050" cy="908050"/>
                        </a:xfrm>
                        <a:prstGeom prst="straightConnector1">
                          <a:avLst/>
                        </a:prstGeom>
                        <a:ln w="12700" cap="flat" cmpd="sng">
                          <a:solidFill>
                            <a:srgbClr val="5B9BD5"/>
                          </a:solidFill>
                          <a:prstDash val="solid"/>
                          <a:miter/>
                          <a:headEnd type="none" w="med" len="med"/>
                          <a:tailEnd type="arrow" w="med" len="med"/>
                        </a:ln>
                        <a:effectLst/>
                      </wps:spPr>
                      <wps:bodyPr/>
                    </wps:wsp>
                  </a:graphicData>
                </a:graphic>
              </wp:anchor>
            </w:drawing>
          </mc:Choice>
          <mc:Fallback>
            <w:pict>
              <v:shape id="_x0000_s1026" o:spid="_x0000_s1026" o:spt="32" type="#_x0000_t32" style="position:absolute;left:0pt;flip:y;margin-left:221.5pt;margin-top:-3374.7pt;height:71.5pt;width:31.5pt;z-index:251664384;mso-width-relative:page;mso-height-relative:page;" filled="f" stroked="t" coordsize="21600,21600" o:gfxdata="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yvJ222wAA&#10;AA8BAAAPAAAAAAAAAAEAIAAAACIAAABkcnMvZG93bnJldi54bWxQSwECFAAUAAAACACHTuJA3H/c&#10;TRsCAAAWBAAADgAAAAAAAAABACAAAAAqAQAAZHJzL2Uyb0RvYy54bWxQSwUGAAAAAAYABgBZAQAA&#10;twUAAAAA&#10;">
                <v:fill on="f" focussize="0,0"/>
                <v:stroke weight="1pt" color="#5B9BD5" joinstyle="miter" endarrow="open"/>
                <v:imagedata o:title=""/>
                <o:lock v:ext="edit" aspectratio="f"/>
              </v:shape>
            </w:pict>
          </mc:Fallback>
        </mc:AlternateContent>
      </w:r>
      <w:r>
        <w:rPr>
          <w:color w:val="auto"/>
        </w:rPr>
        <mc:AlternateContent>
          <mc:Choice Requires="wps">
            <w:drawing>
              <wp:anchor distT="0" distB="0" distL="114300" distR="114300" simplePos="0" relativeHeight="251665408" behindDoc="0" locked="0" layoutInCell="1" allowOverlap="1">
                <wp:simplePos x="0" y="0"/>
                <wp:positionH relativeFrom="column">
                  <wp:posOffset>2813050</wp:posOffset>
                </wp:positionH>
                <wp:positionV relativeFrom="paragraph">
                  <wp:posOffset>-42858690</wp:posOffset>
                </wp:positionV>
                <wp:extent cx="400050" cy="908050"/>
                <wp:effectExtent l="5715" t="0" r="20955" b="6350"/>
                <wp:wrapNone/>
                <wp:docPr id="62" name="直接箭头连接符 62"/>
                <wp:cNvGraphicFramePr/>
                <a:graphic xmlns:a="http://schemas.openxmlformats.org/drawingml/2006/main">
                  <a:graphicData uri="http://schemas.microsoft.com/office/word/2010/wordprocessingShape">
                    <wps:wsp>
                      <wps:cNvCnPr/>
                      <wps:spPr>
                        <a:xfrm flipV="1">
                          <a:off x="0" y="0"/>
                          <a:ext cx="400050" cy="908050"/>
                        </a:xfrm>
                        <a:prstGeom prst="straightConnector1">
                          <a:avLst/>
                        </a:prstGeom>
                        <a:ln w="12700" cap="flat" cmpd="sng">
                          <a:solidFill>
                            <a:srgbClr val="5B9BD5"/>
                          </a:solidFill>
                          <a:prstDash val="solid"/>
                          <a:miter/>
                          <a:headEnd type="none" w="med" len="med"/>
                          <a:tailEnd type="arrow" w="med" len="med"/>
                        </a:ln>
                        <a:effectLst/>
                      </wps:spPr>
                      <wps:bodyPr/>
                    </wps:wsp>
                  </a:graphicData>
                </a:graphic>
              </wp:anchor>
            </w:drawing>
          </mc:Choice>
          <mc:Fallback>
            <w:pict>
              <v:shape id="_x0000_s1026" o:spid="_x0000_s1026" o:spt="32" type="#_x0000_t32" style="position:absolute;left:0pt;flip:y;margin-left:221.5pt;margin-top:-3374.7pt;height:71.5pt;width:31.5pt;z-index:251665408;mso-width-relative:page;mso-height-relative:page;" filled="f" stroked="t" coordsize="21600,21600" o:gfxdata="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yvJ222wAA&#10;AA8BAAAPAAAAAAAAAAEAIAAAACIAAABkcnMvZG93bnJldi54bWxQSwECFAAUAAAACACHTuJALDN8&#10;VxsCAAAWBAAADgAAAAAAAAABACAAAAAqAQAAZHJzL2Uyb0RvYy54bWxQSwUGAAAAAAYABgBZAQAA&#10;twUAAAAA&#10;">
                <v:fill on="f" focussize="0,0"/>
                <v:stroke weight="1pt" color="#5B9BD5" joinstyle="miter" endarrow="open"/>
                <v:imagedata o:title=""/>
                <o:lock v:ext="edit" aspectratio="f"/>
              </v:shape>
            </w:pict>
          </mc:Fallback>
        </mc:AlternateContent>
      </w:r>
      <w:bookmarkStart w:id="213" w:name="_Toc21823"/>
      <w:bookmarkStart w:id="214" w:name="_Toc13322"/>
      <w:r>
        <w:rPr>
          <w:rFonts w:hint="eastAsia"/>
          <w:color w:val="auto"/>
        </w:rPr>
        <w:t>8校准结果</w:t>
      </w:r>
      <w:bookmarkEnd w:id="213"/>
      <w:bookmarkEnd w:id="214"/>
      <w:r>
        <w:rPr>
          <w:rFonts w:hint="eastAsia"/>
          <w:color w:val="auto"/>
        </w:rPr>
        <w:t>表达</w:t>
      </w:r>
      <w:bookmarkEnd w:id="207"/>
      <w:bookmarkEnd w:id="208"/>
      <w:bookmarkEnd w:id="209"/>
      <w:bookmarkEnd w:id="210"/>
      <w:bookmarkEnd w:id="211"/>
      <w:bookmarkEnd w:id="212"/>
    </w:p>
    <w:p>
      <w:pPr>
        <w:pStyle w:val="86"/>
        <w:numPr>
          <w:ilvl w:val="2"/>
          <w:numId w:val="0"/>
        </w:numPr>
        <w:spacing w:before="0" w:after="0" w:line="360" w:lineRule="auto"/>
        <w:ind w:right="210" w:firstLine="480" w:firstLineChars="200"/>
        <w:outlineLvl w:val="9"/>
        <w:rPr>
          <w:color w:val="auto"/>
          <w:szCs w:val="24"/>
        </w:rPr>
      </w:pPr>
      <w:bookmarkStart w:id="215" w:name="_Toc298321445"/>
      <w:bookmarkStart w:id="216" w:name="_Toc309309147"/>
      <w:bookmarkStart w:id="217" w:name="_Toc309231130"/>
      <w:r>
        <w:rPr>
          <w:rFonts w:hint="eastAsia" w:ascii="宋体" w:hAnsi="宋体"/>
          <w:color w:val="auto"/>
          <w:szCs w:val="24"/>
        </w:rPr>
        <w:t>校准结果应在校准证书上反映，校准证书应至少包括以下信息：</w:t>
      </w:r>
      <w:bookmarkEnd w:id="215"/>
      <w:bookmarkEnd w:id="216"/>
      <w:bookmarkEnd w:id="217"/>
    </w:p>
    <w:p>
      <w:pPr>
        <w:snapToGrid w:val="0"/>
        <w:spacing w:line="360" w:lineRule="auto"/>
        <w:ind w:firstLine="480" w:firstLineChars="200"/>
        <w:rPr>
          <w:rFonts w:ascii="宋体" w:hAnsi="宋体"/>
          <w:color w:val="auto"/>
          <w:sz w:val="24"/>
          <w:szCs w:val="24"/>
        </w:rPr>
      </w:pPr>
      <w:r>
        <w:rPr>
          <w:rFonts w:hint="eastAsia" w:ascii="宋体" w:hAnsi="宋体"/>
          <w:color w:val="auto"/>
          <w:sz w:val="24"/>
          <w:szCs w:val="24"/>
        </w:rPr>
        <w:t>a) 标题，如“校准证书”；</w:t>
      </w:r>
    </w:p>
    <w:p>
      <w:pPr>
        <w:snapToGrid w:val="0"/>
        <w:spacing w:line="360" w:lineRule="auto"/>
        <w:ind w:firstLine="480"/>
        <w:rPr>
          <w:rFonts w:ascii="宋体" w:hAnsi="宋体"/>
          <w:color w:val="auto"/>
          <w:sz w:val="24"/>
          <w:szCs w:val="24"/>
        </w:rPr>
      </w:pPr>
      <w:r>
        <w:rPr>
          <w:rFonts w:hint="eastAsia" w:ascii="宋体" w:hAnsi="宋体"/>
          <w:color w:val="auto"/>
          <w:sz w:val="24"/>
          <w:szCs w:val="24"/>
        </w:rPr>
        <w:t>b) 实验室名称和地址；</w:t>
      </w:r>
    </w:p>
    <w:p>
      <w:pPr>
        <w:snapToGrid w:val="0"/>
        <w:spacing w:line="360" w:lineRule="auto"/>
        <w:ind w:firstLine="480"/>
        <w:rPr>
          <w:rFonts w:ascii="宋体" w:hAnsi="宋体"/>
          <w:color w:val="auto"/>
          <w:sz w:val="24"/>
          <w:szCs w:val="24"/>
        </w:rPr>
      </w:pPr>
      <w:r>
        <w:rPr>
          <w:rFonts w:hint="eastAsia" w:ascii="宋体" w:hAnsi="宋体"/>
          <w:color w:val="auto"/>
          <w:sz w:val="24"/>
          <w:szCs w:val="24"/>
        </w:rPr>
        <w:t>c) 进行校准的地点（如果与实验室的地址不同）；</w:t>
      </w:r>
    </w:p>
    <w:p>
      <w:pPr>
        <w:snapToGrid w:val="0"/>
        <w:spacing w:line="360" w:lineRule="auto"/>
        <w:ind w:firstLine="480"/>
        <w:rPr>
          <w:rFonts w:ascii="宋体" w:hAnsi="宋体"/>
          <w:color w:val="auto"/>
          <w:sz w:val="24"/>
          <w:szCs w:val="24"/>
        </w:rPr>
      </w:pPr>
      <w:r>
        <w:rPr>
          <w:rFonts w:hint="eastAsia" w:ascii="宋体" w:hAnsi="宋体"/>
          <w:color w:val="auto"/>
          <w:sz w:val="24"/>
          <w:szCs w:val="24"/>
        </w:rPr>
        <w:t>d) 证书或报告的唯一性标识（如编号），每页及总页数的标识；</w:t>
      </w:r>
    </w:p>
    <w:p>
      <w:pPr>
        <w:snapToGrid w:val="0"/>
        <w:spacing w:line="360" w:lineRule="auto"/>
        <w:ind w:firstLine="480"/>
        <w:rPr>
          <w:rFonts w:ascii="宋体" w:hAnsi="宋体"/>
          <w:color w:val="auto"/>
          <w:sz w:val="24"/>
          <w:szCs w:val="24"/>
        </w:rPr>
      </w:pPr>
      <w:r>
        <w:rPr>
          <w:rFonts w:hint="eastAsia" w:ascii="宋体" w:hAnsi="宋体"/>
          <w:color w:val="auto"/>
          <w:sz w:val="24"/>
          <w:szCs w:val="24"/>
        </w:rPr>
        <w:t>e) 客户的名称和地址；</w:t>
      </w:r>
    </w:p>
    <w:p>
      <w:pPr>
        <w:snapToGrid w:val="0"/>
        <w:spacing w:line="360" w:lineRule="auto"/>
        <w:ind w:firstLine="480"/>
        <w:rPr>
          <w:rFonts w:ascii="宋体" w:hAnsi="宋体"/>
          <w:color w:val="auto"/>
          <w:sz w:val="24"/>
          <w:szCs w:val="24"/>
        </w:rPr>
      </w:pPr>
      <w:r>
        <w:rPr>
          <w:rFonts w:hint="eastAsia" w:ascii="宋体" w:hAnsi="宋体"/>
          <w:color w:val="auto"/>
          <w:sz w:val="24"/>
          <w:szCs w:val="24"/>
        </w:rPr>
        <w:t>f) 被校对象的描述和明确标识；</w:t>
      </w:r>
    </w:p>
    <w:p>
      <w:pPr>
        <w:snapToGrid w:val="0"/>
        <w:spacing w:line="360" w:lineRule="auto"/>
        <w:ind w:firstLine="480"/>
        <w:rPr>
          <w:rFonts w:ascii="宋体" w:hAnsi="宋体"/>
          <w:color w:val="auto"/>
          <w:sz w:val="24"/>
          <w:szCs w:val="24"/>
        </w:rPr>
      </w:pPr>
      <w:r>
        <w:rPr>
          <w:rFonts w:hint="eastAsia" w:ascii="宋体" w:hAnsi="宋体"/>
          <w:color w:val="auto"/>
          <w:sz w:val="24"/>
          <w:szCs w:val="24"/>
        </w:rPr>
        <w:t>g) 进行校准的日期，如果与校准结果的有效性和应用有关时，应说明被校对象的接收日期；</w:t>
      </w:r>
    </w:p>
    <w:p>
      <w:pPr>
        <w:snapToGrid w:val="0"/>
        <w:spacing w:line="360" w:lineRule="auto"/>
        <w:ind w:firstLine="480"/>
        <w:rPr>
          <w:rFonts w:ascii="宋体" w:hAnsi="宋体"/>
          <w:color w:val="auto"/>
          <w:sz w:val="24"/>
          <w:szCs w:val="24"/>
        </w:rPr>
      </w:pPr>
      <w:r>
        <w:rPr>
          <w:rFonts w:hint="eastAsia" w:ascii="宋体" w:hAnsi="宋体"/>
          <w:color w:val="auto"/>
          <w:sz w:val="24"/>
          <w:szCs w:val="24"/>
        </w:rPr>
        <w:t>h) 如果与校准结果的有效性和应用有关时，应对被校样品的抽样程序进行说明；</w:t>
      </w:r>
    </w:p>
    <w:p>
      <w:pPr>
        <w:snapToGrid w:val="0"/>
        <w:spacing w:line="360" w:lineRule="auto"/>
        <w:ind w:firstLine="480"/>
        <w:rPr>
          <w:rFonts w:ascii="宋体" w:hAnsi="宋体"/>
          <w:color w:val="auto"/>
          <w:sz w:val="24"/>
          <w:szCs w:val="24"/>
        </w:rPr>
      </w:pPr>
      <w:r>
        <w:rPr>
          <w:rFonts w:hint="eastAsia" w:ascii="宋体" w:hAnsi="宋体"/>
          <w:color w:val="auto"/>
          <w:sz w:val="24"/>
          <w:szCs w:val="24"/>
        </w:rPr>
        <w:t>i) 对校准所依据的技术规范的标识，包括名称及代号；</w:t>
      </w:r>
    </w:p>
    <w:p>
      <w:pPr>
        <w:snapToGrid w:val="0"/>
        <w:spacing w:line="360" w:lineRule="auto"/>
        <w:ind w:firstLine="480"/>
        <w:rPr>
          <w:rFonts w:ascii="宋体" w:hAnsi="宋体"/>
          <w:color w:val="auto"/>
          <w:sz w:val="24"/>
          <w:szCs w:val="24"/>
        </w:rPr>
      </w:pPr>
      <w:r>
        <w:rPr>
          <w:rFonts w:hint="eastAsia" w:ascii="宋体" w:hAnsi="宋体"/>
          <w:color w:val="auto"/>
          <w:sz w:val="24"/>
          <w:szCs w:val="24"/>
        </w:rPr>
        <w:t>j) 本次校准所用测量标准的溯源性及有效性说明；</w:t>
      </w:r>
    </w:p>
    <w:p>
      <w:pPr>
        <w:snapToGrid w:val="0"/>
        <w:spacing w:line="360" w:lineRule="auto"/>
        <w:ind w:firstLine="480"/>
        <w:rPr>
          <w:rFonts w:ascii="宋体" w:hAnsi="宋体"/>
          <w:color w:val="auto"/>
          <w:sz w:val="24"/>
          <w:szCs w:val="24"/>
        </w:rPr>
      </w:pPr>
      <w:r>
        <w:rPr>
          <w:rFonts w:hint="eastAsia" w:ascii="宋体" w:hAnsi="宋体"/>
          <w:color w:val="auto"/>
          <w:sz w:val="24"/>
          <w:szCs w:val="24"/>
        </w:rPr>
        <w:t>k) 校准环境的描述；</w:t>
      </w:r>
    </w:p>
    <w:p>
      <w:pPr>
        <w:snapToGrid w:val="0"/>
        <w:spacing w:line="360" w:lineRule="auto"/>
        <w:ind w:firstLine="480"/>
        <w:rPr>
          <w:rFonts w:ascii="宋体" w:hAnsi="宋体"/>
          <w:color w:val="auto"/>
          <w:sz w:val="24"/>
          <w:szCs w:val="24"/>
        </w:rPr>
      </w:pPr>
      <w:r>
        <w:rPr>
          <w:rFonts w:hint="eastAsia" w:ascii="宋体" w:hAnsi="宋体"/>
          <w:color w:val="auto"/>
          <w:sz w:val="24"/>
          <w:szCs w:val="24"/>
        </w:rPr>
        <w:t>l) 校准结果及其测量不确定度的说明；</w:t>
      </w:r>
    </w:p>
    <w:p>
      <w:pPr>
        <w:snapToGrid w:val="0"/>
        <w:spacing w:line="360" w:lineRule="auto"/>
        <w:ind w:firstLine="480"/>
        <w:rPr>
          <w:rFonts w:ascii="宋体" w:hAnsi="宋体"/>
          <w:color w:val="auto"/>
          <w:sz w:val="24"/>
          <w:szCs w:val="24"/>
        </w:rPr>
      </w:pPr>
      <w:r>
        <w:rPr>
          <w:rFonts w:hint="eastAsia" w:ascii="宋体" w:hAnsi="宋体"/>
          <w:color w:val="auto"/>
          <w:sz w:val="24"/>
          <w:szCs w:val="24"/>
        </w:rPr>
        <w:t>m) 对校准规范的偏离的说明；</w:t>
      </w:r>
    </w:p>
    <w:p>
      <w:pPr>
        <w:snapToGrid w:val="0"/>
        <w:spacing w:line="360" w:lineRule="auto"/>
        <w:ind w:firstLine="480"/>
        <w:rPr>
          <w:rFonts w:ascii="宋体" w:hAnsi="宋体"/>
          <w:color w:val="auto"/>
          <w:sz w:val="24"/>
          <w:szCs w:val="24"/>
        </w:rPr>
      </w:pPr>
      <w:r>
        <w:rPr>
          <w:rFonts w:hint="eastAsia" w:ascii="宋体" w:hAnsi="宋体"/>
          <w:color w:val="auto"/>
          <w:sz w:val="24"/>
          <w:szCs w:val="24"/>
        </w:rPr>
        <w:t>n) 校准证书和校准报告签发人的签名等效标识，</w:t>
      </w:r>
      <w:r>
        <w:rPr>
          <w:color w:val="auto"/>
          <w:sz w:val="24"/>
          <w:szCs w:val="24"/>
        </w:rPr>
        <w:t>以及签发日期</w:t>
      </w:r>
      <w:r>
        <w:rPr>
          <w:rFonts w:hint="eastAsia" w:ascii="宋体" w:hAnsi="宋体"/>
          <w:color w:val="auto"/>
          <w:sz w:val="24"/>
          <w:szCs w:val="24"/>
        </w:rPr>
        <w:t>；</w:t>
      </w:r>
    </w:p>
    <w:p>
      <w:pPr>
        <w:snapToGrid w:val="0"/>
        <w:spacing w:line="360" w:lineRule="auto"/>
        <w:ind w:firstLine="480"/>
        <w:rPr>
          <w:rFonts w:ascii="宋体" w:hAnsi="宋体"/>
          <w:color w:val="auto"/>
          <w:sz w:val="24"/>
          <w:szCs w:val="24"/>
        </w:rPr>
      </w:pPr>
      <w:r>
        <w:rPr>
          <w:rFonts w:hint="eastAsia" w:ascii="宋体" w:hAnsi="宋体"/>
          <w:color w:val="auto"/>
          <w:sz w:val="24"/>
          <w:szCs w:val="24"/>
        </w:rPr>
        <w:t>o) 校准结果仅对被校对象有效的声明；</w:t>
      </w:r>
    </w:p>
    <w:p>
      <w:pPr>
        <w:snapToGrid w:val="0"/>
        <w:spacing w:line="360" w:lineRule="auto"/>
        <w:ind w:firstLine="480"/>
        <w:rPr>
          <w:rFonts w:ascii="宋体" w:hAnsi="宋体"/>
          <w:color w:val="auto"/>
          <w:sz w:val="24"/>
          <w:szCs w:val="24"/>
        </w:rPr>
      </w:pPr>
      <w:r>
        <w:rPr>
          <w:rFonts w:hint="eastAsia" w:ascii="宋体" w:hAnsi="宋体"/>
          <w:color w:val="auto"/>
          <w:sz w:val="24"/>
          <w:szCs w:val="24"/>
        </w:rPr>
        <w:t>p) 未经实验室书面批准，不得部分复制证书的声明。</w:t>
      </w:r>
    </w:p>
    <w:p>
      <w:pPr>
        <w:pStyle w:val="2"/>
        <w:numPr>
          <w:ilvl w:val="0"/>
          <w:numId w:val="0"/>
        </w:numPr>
        <w:rPr>
          <w:color w:val="auto"/>
        </w:rPr>
      </w:pPr>
      <w:bookmarkStart w:id="218" w:name="_Toc9853"/>
      <w:bookmarkStart w:id="219" w:name="_Toc18193"/>
      <w:bookmarkStart w:id="220" w:name="_Toc3616"/>
      <w:bookmarkStart w:id="221" w:name="_Toc30973"/>
      <w:bookmarkStart w:id="222" w:name="_Toc27067"/>
      <w:bookmarkStart w:id="223" w:name="_Toc23048"/>
      <w:bookmarkStart w:id="224" w:name="_Toc21601"/>
      <w:bookmarkStart w:id="225" w:name="_Toc19121"/>
      <w:r>
        <w:rPr>
          <w:rFonts w:hint="eastAsia"/>
          <w:color w:val="auto"/>
        </w:rPr>
        <w:t>9复校时间间隔</w:t>
      </w:r>
      <w:bookmarkEnd w:id="218"/>
      <w:bookmarkEnd w:id="219"/>
      <w:bookmarkEnd w:id="220"/>
      <w:bookmarkEnd w:id="221"/>
      <w:bookmarkEnd w:id="222"/>
      <w:bookmarkEnd w:id="223"/>
      <w:bookmarkEnd w:id="224"/>
      <w:bookmarkEnd w:id="225"/>
    </w:p>
    <w:p>
      <w:pPr>
        <w:snapToGrid w:val="0"/>
        <w:spacing w:line="360" w:lineRule="auto"/>
        <w:ind w:firstLine="480" w:firstLineChars="200"/>
        <w:rPr>
          <w:color w:val="auto"/>
          <w:sz w:val="24"/>
        </w:rPr>
      </w:pPr>
      <w:r>
        <w:rPr>
          <w:rFonts w:hint="eastAsia" w:ascii="宋体" w:hAnsi="宋体"/>
          <w:color w:val="auto"/>
          <w:sz w:val="24"/>
          <w:szCs w:val="24"/>
        </w:rPr>
        <w:t>建议复校时间间隔为</w:t>
      </w:r>
      <w:r>
        <w:rPr>
          <w:rFonts w:hint="eastAsia"/>
          <w:color w:val="auto"/>
          <w:sz w:val="24"/>
          <w:szCs w:val="24"/>
        </w:rPr>
        <w:t>1年</w:t>
      </w:r>
      <w:r>
        <w:rPr>
          <w:rFonts w:hint="eastAsia" w:ascii="宋体" w:hAnsi="宋体"/>
          <w:color w:val="auto"/>
          <w:sz w:val="24"/>
          <w:szCs w:val="24"/>
        </w:rPr>
        <w:t>。由于复校时间间隔的长短是由仪器的使用情况、使用者、仪器本身质量等因素所决定，因此送校单位可根据实际使用情况自主决定复校时间间隔。</w:t>
      </w:r>
    </w:p>
    <w:p>
      <w:pPr>
        <w:outlineLvl w:val="1"/>
        <w:rPr>
          <w:color w:val="auto"/>
        </w:rPr>
      </w:pPr>
    </w:p>
    <w:bookmarkEnd w:id="200"/>
    <w:p>
      <w:pPr>
        <w:outlineLvl w:val="0"/>
        <w:rPr>
          <w:rFonts w:hint="eastAsia" w:ascii="黑体" w:hAnsi="黑体" w:eastAsia="黑体" w:cs="黑体"/>
          <w:color w:val="auto"/>
          <w:sz w:val="28"/>
          <w:szCs w:val="28"/>
        </w:rPr>
      </w:pPr>
      <w:bookmarkStart w:id="252" w:name="_GoBack"/>
      <w:bookmarkEnd w:id="252"/>
      <w:r>
        <w:rPr>
          <w:b/>
          <w:color w:val="auto"/>
          <w:shd w:val="clear" w:color="auto" w:fill="FFFFFF"/>
        </w:rPr>
        <w:br w:type="page"/>
      </w:r>
      <w:bookmarkStart w:id="226" w:name="_Toc4274"/>
      <w:bookmarkStart w:id="227" w:name="_Toc20144"/>
      <w:bookmarkStart w:id="228" w:name="_Toc30964"/>
      <w:bookmarkStart w:id="229" w:name="_Toc18005"/>
      <w:bookmarkStart w:id="230" w:name="_Toc1168"/>
      <w:bookmarkStart w:id="231" w:name="_Toc352"/>
      <w:r>
        <w:rPr>
          <w:rFonts w:hint="eastAsia" w:ascii="黑体" w:hAnsi="黑体" w:eastAsia="黑体" w:cs="黑体"/>
          <w:color w:val="auto"/>
          <w:sz w:val="28"/>
          <w:szCs w:val="28"/>
        </w:rPr>
        <w:t xml:space="preserve">附录A </w:t>
      </w:r>
    </w:p>
    <w:p>
      <w:pPr>
        <w:jc w:val="center"/>
        <w:outlineLvl w:val="0"/>
        <w:rPr>
          <w:rFonts w:hint="eastAsia" w:ascii="黑体" w:hAnsi="黑体" w:eastAsia="黑体" w:cs="黑体"/>
          <w:color w:val="auto"/>
          <w:sz w:val="28"/>
          <w:szCs w:val="28"/>
        </w:rPr>
      </w:pPr>
      <w:r>
        <w:rPr>
          <w:rFonts w:hint="eastAsia" w:ascii="黑体" w:hAnsi="黑体" w:eastAsia="黑体" w:cs="黑体"/>
          <w:color w:val="auto"/>
          <w:sz w:val="28"/>
          <w:szCs w:val="28"/>
        </w:rPr>
        <w:t>交直流电流传感器校准记录(式</w:t>
      </w:r>
      <w:bookmarkEnd w:id="226"/>
      <w:bookmarkEnd w:id="227"/>
      <w:bookmarkEnd w:id="228"/>
      <w:r>
        <w:rPr>
          <w:rFonts w:hint="eastAsia" w:ascii="黑体" w:hAnsi="黑体" w:eastAsia="黑体" w:cs="黑体"/>
          <w:color w:val="auto"/>
          <w:sz w:val="28"/>
          <w:szCs w:val="28"/>
        </w:rPr>
        <w:t>样)</w:t>
      </w:r>
      <w:bookmarkEnd w:id="229"/>
    </w:p>
    <w:p>
      <w:pPr>
        <w:jc w:val="center"/>
        <w:rPr>
          <w:rFonts w:ascii="黑体" w:eastAsia="黑体"/>
          <w:color w:val="auto"/>
          <w:sz w:val="28"/>
          <w:szCs w:val="28"/>
          <w:shd w:val="clear" w:color="auto" w:fill="FFFFFF"/>
        </w:rPr>
      </w:pPr>
    </w:p>
    <w:p>
      <w:pPr>
        <w:tabs>
          <w:tab w:val="center" w:pos="4153"/>
          <w:tab w:val="left" w:pos="4500"/>
        </w:tabs>
        <w:spacing w:line="360" w:lineRule="auto"/>
        <w:ind w:firstLine="7680" w:firstLineChars="3200"/>
        <w:rPr>
          <w:color w:val="auto"/>
          <w:szCs w:val="21"/>
          <w:shd w:val="clear" w:color="auto" w:fill="FFFFFF"/>
        </w:rPr>
      </w:pPr>
      <w:r>
        <w:rPr>
          <w:rFonts w:hint="eastAsia" w:ascii="宋体" w:hAnsi="宋体" w:cs="宋体"/>
          <w:color w:val="auto"/>
          <w:sz w:val="24"/>
          <w:szCs w:val="24"/>
          <w:shd w:val="clear" w:color="auto" w:fill="FFFFFF"/>
        </w:rPr>
        <w:t>共X页，第X 页</w:t>
      </w:r>
    </w:p>
    <w:p>
      <w:pPr>
        <w:tabs>
          <w:tab w:val="center" w:pos="4153"/>
          <w:tab w:val="left" w:pos="4500"/>
        </w:tabs>
        <w:spacing w:line="360" w:lineRule="auto"/>
        <w:rPr>
          <w:color w:val="auto"/>
          <w:sz w:val="24"/>
          <w:shd w:val="clear" w:color="auto" w:fill="FFFFFF"/>
        </w:rPr>
      </w:pPr>
      <w:r>
        <w:rPr>
          <w:rFonts w:hint="eastAsia"/>
          <w:color w:val="auto"/>
          <w:sz w:val="24"/>
          <w:shd w:val="clear" w:color="auto" w:fill="FFFFFF"/>
        </w:rPr>
        <w:t>证书编号：</w:t>
      </w:r>
      <w:r>
        <w:rPr>
          <w:color w:val="auto"/>
          <w:sz w:val="24"/>
          <w:u w:val="single"/>
          <w:shd w:val="clear" w:color="auto" w:fill="FFFFFF"/>
        </w:rPr>
        <w:t xml:space="preserve">                            </w:t>
      </w:r>
      <w:r>
        <w:rPr>
          <w:color w:val="auto"/>
          <w:sz w:val="24"/>
          <w:shd w:val="clear" w:color="auto" w:fill="FFFFFF"/>
        </w:rPr>
        <w:t xml:space="preserve">   </w:t>
      </w:r>
      <w:r>
        <w:rPr>
          <w:rFonts w:hint="eastAsia"/>
          <w:color w:val="auto"/>
          <w:sz w:val="24"/>
          <w:shd w:val="clear" w:color="auto" w:fill="FFFFFF"/>
        </w:rPr>
        <w:t>记录编号：</w:t>
      </w:r>
      <w:r>
        <w:rPr>
          <w:color w:val="auto"/>
          <w:sz w:val="24"/>
          <w:u w:val="single"/>
          <w:shd w:val="clear" w:color="auto" w:fill="FFFFFF"/>
        </w:rPr>
        <w:t xml:space="preserve">                           </w:t>
      </w:r>
    </w:p>
    <w:p>
      <w:pPr>
        <w:tabs>
          <w:tab w:val="center" w:pos="4153"/>
          <w:tab w:val="left" w:pos="4500"/>
        </w:tabs>
        <w:spacing w:line="360" w:lineRule="auto"/>
        <w:rPr>
          <w:rFonts w:ascii="宋体" w:hAnsi="宋体"/>
          <w:color w:val="auto"/>
          <w:sz w:val="24"/>
          <w:shd w:val="clear" w:color="auto" w:fill="FFFFFF"/>
        </w:rPr>
      </w:pPr>
      <w:r>
        <w:rPr>
          <w:rFonts w:hint="eastAsia" w:ascii="宋体" w:hAnsi="宋体"/>
          <w:color w:val="auto"/>
          <w:sz w:val="24"/>
          <w:shd w:val="clear" w:color="auto" w:fill="FFFFFF"/>
        </w:rPr>
        <w:t>客户名称：</w:t>
      </w:r>
      <w:r>
        <w:rPr>
          <w:rFonts w:ascii="宋体" w:hAnsi="宋体"/>
          <w:color w:val="auto"/>
          <w:sz w:val="24"/>
          <w:u w:val="single"/>
          <w:shd w:val="clear" w:color="auto" w:fill="FFFFFF"/>
        </w:rPr>
        <w:t xml:space="preserve">                            </w:t>
      </w:r>
      <w:r>
        <w:rPr>
          <w:rFonts w:ascii="宋体" w:hAnsi="宋体"/>
          <w:color w:val="auto"/>
          <w:sz w:val="24"/>
          <w:shd w:val="clear" w:color="auto" w:fill="FFFFFF"/>
        </w:rPr>
        <w:t xml:space="preserve">   客户</w:t>
      </w:r>
      <w:r>
        <w:rPr>
          <w:rFonts w:hint="eastAsia" w:ascii="宋体" w:hAnsi="宋体"/>
          <w:color w:val="auto"/>
          <w:sz w:val="24"/>
          <w:shd w:val="clear" w:color="auto" w:fill="FFFFFF"/>
        </w:rPr>
        <w:t>地址：</w:t>
      </w:r>
      <w:r>
        <w:rPr>
          <w:rFonts w:ascii="宋体" w:hAnsi="宋体"/>
          <w:color w:val="auto"/>
          <w:sz w:val="24"/>
          <w:u w:val="single"/>
          <w:shd w:val="clear" w:color="auto" w:fill="FFFFFF"/>
        </w:rPr>
        <w:t xml:space="preserve">                           </w:t>
      </w:r>
    </w:p>
    <w:p>
      <w:pPr>
        <w:tabs>
          <w:tab w:val="center" w:pos="4153"/>
          <w:tab w:val="left" w:pos="4500"/>
        </w:tabs>
        <w:spacing w:line="360" w:lineRule="auto"/>
        <w:rPr>
          <w:rFonts w:ascii="宋体" w:hAnsi="宋体"/>
          <w:color w:val="auto"/>
          <w:sz w:val="24"/>
          <w:u w:val="single"/>
          <w:shd w:val="clear" w:color="auto" w:fill="FFFFFF"/>
        </w:rPr>
      </w:pPr>
      <w:r>
        <w:rPr>
          <w:rFonts w:hint="eastAsia" w:ascii="宋体" w:hAnsi="宋体"/>
          <w:color w:val="auto"/>
          <w:sz w:val="24"/>
          <w:shd w:val="clear" w:color="auto" w:fill="FFFFFF"/>
        </w:rPr>
        <w:t>型号规格：</w:t>
      </w:r>
      <w:r>
        <w:rPr>
          <w:rFonts w:ascii="宋体" w:hAnsi="宋体"/>
          <w:color w:val="auto"/>
          <w:sz w:val="24"/>
          <w:u w:val="single"/>
          <w:shd w:val="clear" w:color="auto" w:fill="FFFFFF"/>
        </w:rPr>
        <w:t xml:space="preserve">                            </w:t>
      </w:r>
      <w:r>
        <w:rPr>
          <w:rFonts w:ascii="宋体" w:hAnsi="宋体"/>
          <w:color w:val="auto"/>
          <w:sz w:val="24"/>
          <w:shd w:val="clear" w:color="auto" w:fill="FFFFFF"/>
        </w:rPr>
        <w:t xml:space="preserve">   </w:t>
      </w:r>
      <w:r>
        <w:rPr>
          <w:rFonts w:hint="eastAsia" w:ascii="宋体" w:hAnsi="宋体"/>
          <w:color w:val="auto"/>
          <w:sz w:val="24"/>
          <w:shd w:val="clear" w:color="auto" w:fill="FFFFFF"/>
        </w:rPr>
        <w:t>出厂编号：</w:t>
      </w:r>
      <w:r>
        <w:rPr>
          <w:rFonts w:ascii="宋体" w:hAnsi="宋体"/>
          <w:color w:val="auto"/>
          <w:sz w:val="24"/>
          <w:u w:val="single"/>
          <w:shd w:val="clear" w:color="auto" w:fill="FFFFFF"/>
        </w:rPr>
        <w:t xml:space="preserve">                           </w:t>
      </w:r>
    </w:p>
    <w:p>
      <w:pPr>
        <w:tabs>
          <w:tab w:val="center" w:pos="4153"/>
          <w:tab w:val="left" w:pos="4500"/>
        </w:tabs>
        <w:spacing w:line="360" w:lineRule="auto"/>
        <w:rPr>
          <w:rFonts w:ascii="宋体" w:hAnsi="宋体"/>
          <w:color w:val="auto"/>
          <w:sz w:val="24"/>
          <w:u w:val="single"/>
          <w:shd w:val="clear" w:color="auto" w:fill="FFFFFF"/>
        </w:rPr>
      </w:pPr>
      <w:r>
        <w:rPr>
          <w:rFonts w:hint="eastAsia" w:ascii="宋体" w:hAnsi="宋体"/>
          <w:color w:val="auto"/>
          <w:sz w:val="24"/>
          <w:shd w:val="clear" w:color="auto" w:fill="FFFFFF"/>
        </w:rPr>
        <w:t>制造厂名：</w:t>
      </w:r>
      <w:r>
        <w:rPr>
          <w:rFonts w:ascii="宋体" w:hAnsi="宋体"/>
          <w:color w:val="auto"/>
          <w:sz w:val="24"/>
          <w:u w:val="single"/>
          <w:shd w:val="clear" w:color="auto" w:fill="FFFFFF"/>
        </w:rPr>
        <w:t xml:space="preserve">                            </w:t>
      </w:r>
      <w:r>
        <w:rPr>
          <w:rFonts w:ascii="宋体" w:hAnsi="宋体"/>
          <w:color w:val="auto"/>
          <w:sz w:val="24"/>
          <w:shd w:val="clear" w:color="auto" w:fill="FFFFFF"/>
        </w:rPr>
        <w:t xml:space="preserve">   </w:t>
      </w:r>
      <w:r>
        <w:rPr>
          <w:rFonts w:hint="eastAsia" w:ascii="宋体" w:hAnsi="宋体"/>
          <w:color w:val="auto"/>
          <w:sz w:val="24"/>
          <w:shd w:val="clear" w:color="auto" w:fill="FFFFFF"/>
        </w:rPr>
        <w:t>校准依据：</w:t>
      </w:r>
      <w:r>
        <w:rPr>
          <w:rFonts w:ascii="宋体" w:hAnsi="宋体"/>
          <w:color w:val="auto"/>
          <w:sz w:val="24"/>
          <w:u w:val="single"/>
          <w:shd w:val="clear" w:color="auto" w:fill="FFFFFF"/>
        </w:rPr>
        <w:t xml:space="preserve">                           </w:t>
      </w:r>
    </w:p>
    <w:p>
      <w:pPr>
        <w:tabs>
          <w:tab w:val="center" w:pos="4153"/>
          <w:tab w:val="left" w:pos="4500"/>
        </w:tabs>
        <w:spacing w:line="360" w:lineRule="auto"/>
        <w:rPr>
          <w:rFonts w:ascii="宋体" w:hAnsi="宋体"/>
          <w:color w:val="auto"/>
          <w:sz w:val="24"/>
          <w:shd w:val="clear" w:color="auto" w:fill="FFFFFF"/>
        </w:rPr>
      </w:pPr>
      <w:r>
        <w:rPr>
          <w:rFonts w:hint="eastAsia" w:ascii="宋体" w:hAnsi="宋体"/>
          <w:color w:val="auto"/>
          <w:sz w:val="24"/>
          <w:shd w:val="clear" w:color="auto" w:fill="FFFFFF"/>
        </w:rPr>
        <w:t>环境条件：</w:t>
      </w:r>
      <w:r>
        <w:rPr>
          <w:rFonts w:ascii="宋体" w:hAnsi="宋体"/>
          <w:color w:val="auto"/>
          <w:sz w:val="24"/>
          <w:shd w:val="clear" w:color="auto" w:fill="FFFFFF"/>
        </w:rPr>
        <w:t xml:space="preserve"> </w:t>
      </w:r>
      <w:r>
        <w:rPr>
          <w:rFonts w:hint="eastAsia" w:ascii="宋体" w:hAnsi="宋体"/>
          <w:color w:val="auto"/>
          <w:sz w:val="24"/>
          <w:shd w:val="clear" w:color="auto" w:fill="FFFFFF"/>
        </w:rPr>
        <w:t>温度：</w:t>
      </w:r>
      <w:r>
        <w:rPr>
          <w:rFonts w:ascii="宋体" w:hAnsi="宋体"/>
          <w:color w:val="auto"/>
          <w:sz w:val="24"/>
          <w:u w:val="single"/>
          <w:shd w:val="clear" w:color="auto" w:fill="FFFFFF"/>
        </w:rPr>
        <w:t xml:space="preserve">      </w:t>
      </w:r>
      <w:r>
        <w:rPr>
          <w:rFonts w:hint="eastAsia" w:ascii="宋体" w:hAnsi="宋体"/>
          <w:color w:val="auto"/>
          <w:sz w:val="24"/>
          <w:shd w:val="clear" w:color="auto" w:fill="FFFFFF"/>
        </w:rPr>
        <w:t>℃</w:t>
      </w:r>
      <w:r>
        <w:rPr>
          <w:rFonts w:ascii="宋体" w:hAnsi="宋体"/>
          <w:color w:val="auto"/>
          <w:sz w:val="24"/>
          <w:shd w:val="clear" w:color="auto" w:fill="FFFFFF"/>
        </w:rPr>
        <w:t xml:space="preserve">  </w:t>
      </w:r>
      <w:r>
        <w:rPr>
          <w:rFonts w:hint="eastAsia" w:ascii="宋体" w:hAnsi="宋体"/>
          <w:color w:val="auto"/>
          <w:sz w:val="24"/>
          <w:shd w:val="clear" w:color="auto" w:fill="FFFFFF"/>
        </w:rPr>
        <w:t>相对湿度：</w:t>
      </w:r>
      <w:r>
        <w:rPr>
          <w:rFonts w:ascii="宋体" w:hAnsi="宋体"/>
          <w:color w:val="auto"/>
          <w:sz w:val="24"/>
          <w:u w:val="single"/>
          <w:shd w:val="clear" w:color="auto" w:fill="FFFFFF"/>
        </w:rPr>
        <w:t xml:space="preserve">      </w:t>
      </w:r>
      <w:r>
        <w:rPr>
          <w:rFonts w:ascii="宋体" w:hAnsi="宋体"/>
          <w:color w:val="auto"/>
          <w:sz w:val="24"/>
          <w:shd w:val="clear" w:color="auto" w:fill="FFFFFF"/>
        </w:rPr>
        <w:t xml:space="preserve">%  </w:t>
      </w:r>
      <w:r>
        <w:rPr>
          <w:rFonts w:hint="eastAsia" w:ascii="宋体" w:hAnsi="宋体"/>
          <w:color w:val="auto"/>
          <w:sz w:val="24"/>
          <w:shd w:val="clear" w:color="auto" w:fill="FFFFFF"/>
        </w:rPr>
        <w:t>校准地点：</w:t>
      </w:r>
      <w:r>
        <w:rPr>
          <w:rFonts w:ascii="宋体" w:hAnsi="宋体"/>
          <w:color w:val="auto"/>
          <w:sz w:val="24"/>
          <w:u w:val="single"/>
          <w:shd w:val="clear" w:color="auto" w:fill="FFFFFF"/>
        </w:rPr>
        <w:t xml:space="preserve">                      </w:t>
      </w:r>
    </w:p>
    <w:p>
      <w:pPr>
        <w:tabs>
          <w:tab w:val="left" w:pos="4500"/>
        </w:tabs>
        <w:spacing w:line="360" w:lineRule="auto"/>
        <w:jc w:val="center"/>
        <w:rPr>
          <w:rFonts w:ascii="黑体" w:hAnsi="黑体" w:eastAsia="黑体" w:cs="黑体"/>
          <w:color w:val="auto"/>
          <w:szCs w:val="21"/>
          <w:shd w:val="clear" w:color="auto" w:fill="FFFFFF"/>
        </w:rPr>
      </w:pPr>
      <w:r>
        <w:rPr>
          <w:rFonts w:hint="eastAsia" w:ascii="黑体" w:hAnsi="黑体" w:eastAsia="黑体" w:cs="黑体"/>
          <w:color w:val="auto"/>
          <w:szCs w:val="21"/>
          <w:shd w:val="clear" w:color="auto" w:fill="FFFFFF"/>
        </w:rPr>
        <w:t>主要标准器</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8"/>
        <w:gridCol w:w="1556"/>
        <w:gridCol w:w="1404"/>
        <w:gridCol w:w="876"/>
        <w:gridCol w:w="2265"/>
        <w:gridCol w:w="1260"/>
        <w:gridCol w:w="13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vAlign w:val="center"/>
          </w:tcPr>
          <w:p>
            <w:pPr>
              <w:tabs>
                <w:tab w:val="left" w:pos="4500"/>
              </w:tabs>
              <w:jc w:val="center"/>
              <w:rPr>
                <w:rFonts w:ascii="宋体" w:hAnsi="宋体"/>
                <w:color w:val="auto"/>
                <w:shd w:val="clear" w:color="auto" w:fill="FFFFFF"/>
              </w:rPr>
            </w:pPr>
            <w:r>
              <w:rPr>
                <w:rFonts w:hint="eastAsia" w:ascii="宋体" w:hAnsi="宋体"/>
                <w:color w:val="auto"/>
                <w:shd w:val="clear" w:color="auto" w:fill="FFFFFF"/>
              </w:rPr>
              <w:t>序号</w:t>
            </w:r>
          </w:p>
        </w:tc>
        <w:tc>
          <w:tcPr>
            <w:tcW w:w="1556" w:type="dxa"/>
            <w:vAlign w:val="center"/>
          </w:tcPr>
          <w:p>
            <w:pPr>
              <w:tabs>
                <w:tab w:val="left" w:pos="4500"/>
              </w:tabs>
              <w:jc w:val="center"/>
              <w:rPr>
                <w:rFonts w:ascii="宋体" w:hAnsi="宋体"/>
                <w:color w:val="auto"/>
                <w:shd w:val="clear" w:color="auto" w:fill="FFFFFF"/>
              </w:rPr>
            </w:pPr>
            <w:r>
              <w:rPr>
                <w:rFonts w:hint="eastAsia" w:ascii="宋体" w:hAnsi="宋体"/>
                <w:color w:val="auto"/>
                <w:shd w:val="clear" w:color="auto" w:fill="FFFFFF"/>
              </w:rPr>
              <w:t>标准器名称</w:t>
            </w:r>
          </w:p>
        </w:tc>
        <w:tc>
          <w:tcPr>
            <w:tcW w:w="1404" w:type="dxa"/>
            <w:vAlign w:val="center"/>
          </w:tcPr>
          <w:p>
            <w:pPr>
              <w:tabs>
                <w:tab w:val="left" w:pos="4500"/>
              </w:tabs>
              <w:jc w:val="center"/>
              <w:rPr>
                <w:rFonts w:ascii="宋体" w:hAnsi="宋体"/>
                <w:color w:val="auto"/>
                <w:shd w:val="clear" w:color="auto" w:fill="FFFFFF"/>
              </w:rPr>
            </w:pPr>
            <w:r>
              <w:rPr>
                <w:rFonts w:hint="eastAsia" w:ascii="宋体" w:hAnsi="宋体"/>
                <w:color w:val="auto"/>
                <w:shd w:val="clear" w:color="auto" w:fill="FFFFFF"/>
              </w:rPr>
              <w:t>型号规格</w:t>
            </w:r>
          </w:p>
        </w:tc>
        <w:tc>
          <w:tcPr>
            <w:tcW w:w="876" w:type="dxa"/>
            <w:vAlign w:val="center"/>
          </w:tcPr>
          <w:p>
            <w:pPr>
              <w:tabs>
                <w:tab w:val="left" w:pos="4500"/>
              </w:tabs>
              <w:jc w:val="center"/>
              <w:rPr>
                <w:rFonts w:ascii="宋体" w:hAnsi="宋体"/>
                <w:color w:val="auto"/>
                <w:shd w:val="clear" w:color="auto" w:fill="FFFFFF"/>
              </w:rPr>
            </w:pPr>
            <w:r>
              <w:rPr>
                <w:rFonts w:hint="eastAsia" w:ascii="宋体" w:hAnsi="宋体"/>
                <w:color w:val="auto"/>
                <w:shd w:val="clear" w:color="auto" w:fill="FFFFFF"/>
              </w:rPr>
              <w:t>编号</w:t>
            </w:r>
          </w:p>
        </w:tc>
        <w:tc>
          <w:tcPr>
            <w:tcW w:w="2265" w:type="dxa"/>
            <w:vAlign w:val="center"/>
          </w:tcPr>
          <w:p>
            <w:pPr>
              <w:tabs>
                <w:tab w:val="left" w:pos="4500"/>
              </w:tabs>
              <w:jc w:val="center"/>
              <w:rPr>
                <w:rFonts w:ascii="宋体" w:hAnsi="宋体"/>
                <w:color w:val="auto"/>
                <w:szCs w:val="21"/>
                <w:shd w:val="clear" w:color="auto" w:fill="FFFFFF"/>
              </w:rPr>
            </w:pPr>
            <w:r>
              <w:rPr>
                <w:rFonts w:hint="eastAsia" w:ascii="宋体" w:hAnsi="宋体"/>
                <w:color w:val="auto"/>
                <w:szCs w:val="21"/>
                <w:shd w:val="clear" w:color="auto" w:fill="FFFFFF"/>
              </w:rPr>
              <w:t>不确定度或准确度等级或最大允许误差</w:t>
            </w:r>
          </w:p>
        </w:tc>
        <w:tc>
          <w:tcPr>
            <w:tcW w:w="1260" w:type="dxa"/>
            <w:vAlign w:val="center"/>
          </w:tcPr>
          <w:p>
            <w:pPr>
              <w:tabs>
                <w:tab w:val="left" w:pos="4500"/>
              </w:tabs>
              <w:jc w:val="center"/>
              <w:rPr>
                <w:rFonts w:ascii="宋体" w:hAnsi="宋体"/>
                <w:color w:val="auto"/>
                <w:shd w:val="clear" w:color="auto" w:fill="FFFFFF"/>
              </w:rPr>
            </w:pPr>
            <w:r>
              <w:rPr>
                <w:rFonts w:hint="eastAsia" w:ascii="宋体" w:hAnsi="宋体"/>
                <w:color w:val="auto"/>
                <w:shd w:val="clear" w:color="auto" w:fill="FFFFFF"/>
              </w:rPr>
              <w:t>证书编号</w:t>
            </w:r>
          </w:p>
        </w:tc>
        <w:tc>
          <w:tcPr>
            <w:tcW w:w="1356" w:type="dxa"/>
            <w:vAlign w:val="center"/>
          </w:tcPr>
          <w:p>
            <w:pPr>
              <w:tabs>
                <w:tab w:val="left" w:pos="4500"/>
              </w:tabs>
              <w:jc w:val="center"/>
              <w:rPr>
                <w:rFonts w:ascii="宋体" w:hAnsi="宋体"/>
                <w:color w:val="auto"/>
                <w:shd w:val="clear" w:color="auto" w:fill="FFFFFF"/>
              </w:rPr>
            </w:pPr>
            <w:r>
              <w:rPr>
                <w:rFonts w:hint="eastAsia" w:ascii="宋体" w:hAnsi="宋体"/>
                <w:color w:val="auto"/>
                <w:shd w:val="clear" w:color="auto" w:fill="FFFFFF"/>
              </w:rPr>
              <w:t>有效期至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vAlign w:val="center"/>
          </w:tcPr>
          <w:p>
            <w:pPr>
              <w:tabs>
                <w:tab w:val="left" w:pos="4500"/>
              </w:tabs>
              <w:jc w:val="center"/>
              <w:rPr>
                <w:rFonts w:ascii="宋体" w:hAnsi="宋体"/>
                <w:color w:val="auto"/>
                <w:shd w:val="clear" w:color="auto" w:fill="FFFFFF"/>
              </w:rPr>
            </w:pPr>
          </w:p>
        </w:tc>
        <w:tc>
          <w:tcPr>
            <w:tcW w:w="1556" w:type="dxa"/>
            <w:vAlign w:val="center"/>
          </w:tcPr>
          <w:p>
            <w:pPr>
              <w:tabs>
                <w:tab w:val="left" w:pos="4500"/>
              </w:tabs>
              <w:jc w:val="center"/>
              <w:rPr>
                <w:rFonts w:ascii="宋体" w:hAnsi="宋体"/>
                <w:color w:val="auto"/>
                <w:shd w:val="clear" w:color="auto" w:fill="FFFFFF"/>
              </w:rPr>
            </w:pPr>
          </w:p>
        </w:tc>
        <w:tc>
          <w:tcPr>
            <w:tcW w:w="1404" w:type="dxa"/>
            <w:vAlign w:val="center"/>
          </w:tcPr>
          <w:p>
            <w:pPr>
              <w:tabs>
                <w:tab w:val="left" w:pos="4500"/>
              </w:tabs>
              <w:jc w:val="center"/>
              <w:rPr>
                <w:rFonts w:ascii="宋体" w:hAnsi="宋体"/>
                <w:color w:val="auto"/>
                <w:shd w:val="clear" w:color="auto" w:fill="FFFFFF"/>
              </w:rPr>
            </w:pPr>
          </w:p>
        </w:tc>
        <w:tc>
          <w:tcPr>
            <w:tcW w:w="876" w:type="dxa"/>
            <w:vAlign w:val="center"/>
          </w:tcPr>
          <w:p>
            <w:pPr>
              <w:tabs>
                <w:tab w:val="left" w:pos="4500"/>
              </w:tabs>
              <w:jc w:val="center"/>
              <w:rPr>
                <w:rFonts w:ascii="宋体" w:hAnsi="宋体"/>
                <w:color w:val="auto"/>
                <w:shd w:val="clear" w:color="auto" w:fill="FFFFFF"/>
              </w:rPr>
            </w:pPr>
          </w:p>
        </w:tc>
        <w:tc>
          <w:tcPr>
            <w:tcW w:w="2265" w:type="dxa"/>
            <w:vAlign w:val="center"/>
          </w:tcPr>
          <w:p>
            <w:pPr>
              <w:tabs>
                <w:tab w:val="left" w:pos="4500"/>
              </w:tabs>
              <w:jc w:val="center"/>
              <w:rPr>
                <w:rFonts w:ascii="宋体" w:hAnsi="宋体"/>
                <w:color w:val="auto"/>
                <w:shd w:val="clear" w:color="auto" w:fill="FFFFFF"/>
              </w:rPr>
            </w:pPr>
          </w:p>
        </w:tc>
        <w:tc>
          <w:tcPr>
            <w:tcW w:w="1260" w:type="dxa"/>
            <w:vAlign w:val="center"/>
          </w:tcPr>
          <w:p>
            <w:pPr>
              <w:tabs>
                <w:tab w:val="left" w:pos="4500"/>
              </w:tabs>
              <w:jc w:val="center"/>
              <w:rPr>
                <w:rFonts w:ascii="宋体" w:hAnsi="宋体"/>
                <w:color w:val="auto"/>
                <w:shd w:val="clear" w:color="auto" w:fill="FFFFFF"/>
              </w:rPr>
            </w:pPr>
          </w:p>
        </w:tc>
        <w:tc>
          <w:tcPr>
            <w:tcW w:w="1356" w:type="dxa"/>
            <w:vAlign w:val="center"/>
          </w:tcPr>
          <w:p>
            <w:pPr>
              <w:tabs>
                <w:tab w:val="left" w:pos="4500"/>
              </w:tabs>
              <w:jc w:val="center"/>
              <w:rPr>
                <w:rFonts w:ascii="宋体" w:hAnsi="宋体"/>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vAlign w:val="center"/>
          </w:tcPr>
          <w:p>
            <w:pPr>
              <w:tabs>
                <w:tab w:val="left" w:pos="4500"/>
              </w:tabs>
              <w:jc w:val="center"/>
              <w:rPr>
                <w:rFonts w:ascii="宋体" w:hAnsi="宋体"/>
                <w:color w:val="auto"/>
                <w:shd w:val="clear" w:color="auto" w:fill="FFFFFF"/>
              </w:rPr>
            </w:pPr>
          </w:p>
        </w:tc>
        <w:tc>
          <w:tcPr>
            <w:tcW w:w="1556" w:type="dxa"/>
            <w:vAlign w:val="center"/>
          </w:tcPr>
          <w:p>
            <w:pPr>
              <w:tabs>
                <w:tab w:val="left" w:pos="4500"/>
              </w:tabs>
              <w:jc w:val="center"/>
              <w:rPr>
                <w:rFonts w:ascii="宋体" w:hAnsi="宋体"/>
                <w:color w:val="auto"/>
                <w:shd w:val="clear" w:color="auto" w:fill="FFFFFF"/>
              </w:rPr>
            </w:pPr>
          </w:p>
        </w:tc>
        <w:tc>
          <w:tcPr>
            <w:tcW w:w="1404" w:type="dxa"/>
            <w:vAlign w:val="center"/>
          </w:tcPr>
          <w:p>
            <w:pPr>
              <w:tabs>
                <w:tab w:val="left" w:pos="4500"/>
              </w:tabs>
              <w:jc w:val="center"/>
              <w:rPr>
                <w:rFonts w:ascii="宋体" w:hAnsi="宋体"/>
                <w:color w:val="auto"/>
                <w:shd w:val="clear" w:color="auto" w:fill="FFFFFF"/>
              </w:rPr>
            </w:pPr>
          </w:p>
        </w:tc>
        <w:tc>
          <w:tcPr>
            <w:tcW w:w="876" w:type="dxa"/>
            <w:vAlign w:val="center"/>
          </w:tcPr>
          <w:p>
            <w:pPr>
              <w:tabs>
                <w:tab w:val="left" w:pos="4500"/>
              </w:tabs>
              <w:jc w:val="center"/>
              <w:rPr>
                <w:rFonts w:ascii="宋体" w:hAnsi="宋体"/>
                <w:color w:val="auto"/>
                <w:shd w:val="clear" w:color="auto" w:fill="FFFFFF"/>
              </w:rPr>
            </w:pPr>
          </w:p>
        </w:tc>
        <w:tc>
          <w:tcPr>
            <w:tcW w:w="2265" w:type="dxa"/>
            <w:vAlign w:val="center"/>
          </w:tcPr>
          <w:p>
            <w:pPr>
              <w:tabs>
                <w:tab w:val="left" w:pos="4500"/>
              </w:tabs>
              <w:jc w:val="center"/>
              <w:rPr>
                <w:rFonts w:ascii="宋体" w:hAnsi="宋体"/>
                <w:color w:val="auto"/>
                <w:shd w:val="clear" w:color="auto" w:fill="FFFFFF"/>
              </w:rPr>
            </w:pPr>
          </w:p>
        </w:tc>
        <w:tc>
          <w:tcPr>
            <w:tcW w:w="1260" w:type="dxa"/>
            <w:vAlign w:val="center"/>
          </w:tcPr>
          <w:p>
            <w:pPr>
              <w:tabs>
                <w:tab w:val="left" w:pos="4500"/>
              </w:tabs>
              <w:jc w:val="center"/>
              <w:rPr>
                <w:rFonts w:ascii="宋体" w:hAnsi="宋体"/>
                <w:color w:val="auto"/>
                <w:shd w:val="clear" w:color="auto" w:fill="FFFFFF"/>
              </w:rPr>
            </w:pPr>
          </w:p>
        </w:tc>
        <w:tc>
          <w:tcPr>
            <w:tcW w:w="1356" w:type="dxa"/>
            <w:vAlign w:val="center"/>
          </w:tcPr>
          <w:p>
            <w:pPr>
              <w:tabs>
                <w:tab w:val="left" w:pos="4500"/>
              </w:tabs>
              <w:jc w:val="center"/>
              <w:rPr>
                <w:rFonts w:ascii="宋体" w:hAnsi="宋体"/>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8" w:type="dxa"/>
            <w:vAlign w:val="center"/>
          </w:tcPr>
          <w:p>
            <w:pPr>
              <w:tabs>
                <w:tab w:val="left" w:pos="4500"/>
              </w:tabs>
              <w:jc w:val="center"/>
              <w:rPr>
                <w:rFonts w:ascii="宋体" w:hAnsi="宋体"/>
                <w:color w:val="auto"/>
                <w:shd w:val="clear" w:color="auto" w:fill="FFFFFF"/>
              </w:rPr>
            </w:pPr>
          </w:p>
        </w:tc>
        <w:tc>
          <w:tcPr>
            <w:tcW w:w="1556" w:type="dxa"/>
            <w:vAlign w:val="center"/>
          </w:tcPr>
          <w:p>
            <w:pPr>
              <w:tabs>
                <w:tab w:val="left" w:pos="4500"/>
              </w:tabs>
              <w:jc w:val="center"/>
              <w:rPr>
                <w:rFonts w:ascii="宋体" w:hAnsi="宋体"/>
                <w:color w:val="auto"/>
                <w:shd w:val="clear" w:color="auto" w:fill="FFFFFF"/>
              </w:rPr>
            </w:pPr>
          </w:p>
        </w:tc>
        <w:tc>
          <w:tcPr>
            <w:tcW w:w="1404" w:type="dxa"/>
            <w:vAlign w:val="center"/>
          </w:tcPr>
          <w:p>
            <w:pPr>
              <w:tabs>
                <w:tab w:val="left" w:pos="4500"/>
              </w:tabs>
              <w:jc w:val="center"/>
              <w:rPr>
                <w:rFonts w:ascii="宋体" w:hAnsi="宋体"/>
                <w:color w:val="auto"/>
                <w:shd w:val="clear" w:color="auto" w:fill="FFFFFF"/>
              </w:rPr>
            </w:pPr>
          </w:p>
        </w:tc>
        <w:tc>
          <w:tcPr>
            <w:tcW w:w="876" w:type="dxa"/>
            <w:vAlign w:val="center"/>
          </w:tcPr>
          <w:p>
            <w:pPr>
              <w:tabs>
                <w:tab w:val="left" w:pos="4500"/>
              </w:tabs>
              <w:jc w:val="center"/>
              <w:rPr>
                <w:rFonts w:ascii="宋体" w:hAnsi="宋体"/>
                <w:color w:val="auto"/>
                <w:shd w:val="clear" w:color="auto" w:fill="FFFFFF"/>
              </w:rPr>
            </w:pPr>
          </w:p>
        </w:tc>
        <w:tc>
          <w:tcPr>
            <w:tcW w:w="2265" w:type="dxa"/>
            <w:vAlign w:val="center"/>
          </w:tcPr>
          <w:p>
            <w:pPr>
              <w:tabs>
                <w:tab w:val="left" w:pos="4500"/>
              </w:tabs>
              <w:jc w:val="center"/>
              <w:rPr>
                <w:rFonts w:ascii="宋体" w:hAnsi="宋体"/>
                <w:color w:val="auto"/>
                <w:shd w:val="clear" w:color="auto" w:fill="FFFFFF"/>
              </w:rPr>
            </w:pPr>
          </w:p>
        </w:tc>
        <w:tc>
          <w:tcPr>
            <w:tcW w:w="1260" w:type="dxa"/>
            <w:vAlign w:val="center"/>
          </w:tcPr>
          <w:p>
            <w:pPr>
              <w:tabs>
                <w:tab w:val="left" w:pos="4500"/>
              </w:tabs>
              <w:jc w:val="center"/>
              <w:rPr>
                <w:rFonts w:ascii="宋体" w:hAnsi="宋体"/>
                <w:color w:val="auto"/>
                <w:shd w:val="clear" w:color="auto" w:fill="FFFFFF"/>
              </w:rPr>
            </w:pPr>
          </w:p>
        </w:tc>
        <w:tc>
          <w:tcPr>
            <w:tcW w:w="1356" w:type="dxa"/>
            <w:vAlign w:val="center"/>
          </w:tcPr>
          <w:p>
            <w:pPr>
              <w:tabs>
                <w:tab w:val="left" w:pos="4500"/>
              </w:tabs>
              <w:jc w:val="center"/>
              <w:rPr>
                <w:rFonts w:ascii="宋体" w:hAnsi="宋体"/>
                <w:color w:val="auto"/>
                <w:shd w:val="clear" w:color="auto" w:fill="FFFFFF"/>
              </w:rPr>
            </w:pPr>
          </w:p>
        </w:tc>
      </w:tr>
    </w:tbl>
    <w:p>
      <w:pPr>
        <w:tabs>
          <w:tab w:val="left" w:pos="3570"/>
        </w:tabs>
        <w:rPr>
          <w:rFonts w:ascii="宋体" w:hAnsi="宋体"/>
          <w:color w:val="auto"/>
          <w:sz w:val="24"/>
          <w:szCs w:val="24"/>
          <w:shd w:val="clear" w:color="auto" w:fill="FFFFFF"/>
        </w:rPr>
      </w:pPr>
    </w:p>
    <w:p>
      <w:pPr>
        <w:tabs>
          <w:tab w:val="left" w:pos="3570"/>
        </w:tabs>
        <w:rPr>
          <w:rFonts w:ascii="宋体" w:hAnsi="宋体"/>
          <w:color w:val="auto"/>
          <w:sz w:val="24"/>
          <w:szCs w:val="24"/>
          <w:shd w:val="clear" w:color="auto" w:fill="FFFFFF"/>
        </w:rPr>
      </w:pPr>
      <w:r>
        <w:rPr>
          <w:rFonts w:hint="eastAsia" w:ascii="宋体" w:hAnsi="宋体"/>
          <w:color w:val="auto"/>
          <w:sz w:val="24"/>
          <w:szCs w:val="24"/>
          <w:shd w:val="clear" w:color="auto" w:fill="FFFFFF"/>
        </w:rPr>
        <w:t>技术依据：JJF</w:t>
      </w:r>
      <w:r>
        <w:rPr>
          <w:rFonts w:hint="eastAsia" w:ascii="宋体" w:hAnsi="宋体"/>
          <w:color w:val="auto"/>
          <w:sz w:val="24"/>
          <w:szCs w:val="24"/>
          <w:shd w:val="clear" w:color="auto" w:fill="FFFFFF"/>
          <w:lang w:eastAsia="zh-CN"/>
        </w:rPr>
        <w:t xml:space="preserve"> </w:t>
      </w:r>
      <w:r>
        <w:rPr>
          <w:rFonts w:hint="eastAsia" w:ascii="宋体" w:hAnsi="宋体"/>
          <w:color w:val="auto"/>
          <w:sz w:val="24"/>
          <w:szCs w:val="24"/>
          <w:shd w:val="clear" w:color="auto" w:fill="FFFFFF"/>
        </w:rPr>
        <w:t xml:space="preserve"> X X X X - X X X X 交直流电流传感器校准规范</w:t>
      </w:r>
    </w:p>
    <w:p>
      <w:pPr>
        <w:tabs>
          <w:tab w:val="left" w:pos="3570"/>
        </w:tabs>
        <w:rPr>
          <w:rFonts w:ascii="宋体" w:hAnsi="宋体"/>
          <w:color w:val="auto"/>
          <w:sz w:val="24"/>
          <w:szCs w:val="24"/>
          <w:shd w:val="clear" w:color="auto" w:fill="FFFFFF"/>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 xml:space="preserve">1 外观检查：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 xml:space="preserve">2 通电检查：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3 零点输出误差：</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0"/>
        <w:gridCol w:w="2380"/>
        <w:gridCol w:w="23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80" w:type="dxa"/>
            <w:vAlign w:val="center"/>
          </w:tcPr>
          <w:p>
            <w:pPr>
              <w:pStyle w:val="11"/>
              <w:spacing w:after="0"/>
              <w:jc w:val="center"/>
              <w:rPr>
                <w:color w:val="auto"/>
                <w:shd w:val="clear" w:color="auto" w:fill="FFFFFF"/>
              </w:rPr>
            </w:pPr>
            <w:r>
              <w:rPr>
                <w:rFonts w:hint="eastAsia"/>
                <w:color w:val="auto"/>
                <w:shd w:val="clear" w:color="auto" w:fill="FFFFFF"/>
              </w:rPr>
              <w:t>零点输出值</w:t>
            </w:r>
          </w:p>
        </w:tc>
        <w:tc>
          <w:tcPr>
            <w:tcW w:w="2380" w:type="dxa"/>
            <w:vAlign w:val="center"/>
          </w:tcPr>
          <w:p>
            <w:pPr>
              <w:pStyle w:val="11"/>
              <w:spacing w:after="0"/>
              <w:jc w:val="center"/>
              <w:rPr>
                <w:color w:val="auto"/>
                <w:shd w:val="clear" w:color="auto" w:fill="FFFFFF"/>
              </w:rPr>
            </w:pPr>
            <w:r>
              <w:rPr>
                <w:rFonts w:hint="eastAsia"/>
                <w:color w:val="auto"/>
                <w:shd w:val="clear" w:color="auto" w:fill="FFFFFF"/>
              </w:rPr>
              <w:t>零点输出引用误差（%）</w:t>
            </w:r>
          </w:p>
        </w:tc>
        <w:tc>
          <w:tcPr>
            <w:tcW w:w="2380" w:type="dxa"/>
            <w:vAlign w:val="center"/>
          </w:tcPr>
          <w:p>
            <w:pPr>
              <w:pStyle w:val="11"/>
              <w:spacing w:after="0"/>
              <w:jc w:val="center"/>
              <w:rPr>
                <w:color w:val="auto"/>
                <w:shd w:val="clear" w:color="auto" w:fill="FFFFFF"/>
              </w:rPr>
            </w:pPr>
            <w:r>
              <w:rPr>
                <w:rFonts w:hint="eastAsia"/>
                <w:color w:val="auto"/>
                <w:shd w:val="clear" w:color="auto" w:fill="FFFFFF"/>
              </w:rPr>
              <w:t>零点输出绝对误差</w:t>
            </w:r>
          </w:p>
        </w:tc>
        <w:tc>
          <w:tcPr>
            <w:tcW w:w="2380" w:type="dxa"/>
            <w:vAlign w:val="center"/>
          </w:tcPr>
          <w:p>
            <w:pPr>
              <w:pStyle w:val="11"/>
              <w:spacing w:after="0"/>
              <w:jc w:val="center"/>
              <w:rPr>
                <w:color w:val="auto"/>
                <w:shd w:val="clear" w:color="auto" w:fill="FFFFFF"/>
              </w:rPr>
            </w:pPr>
            <w:r>
              <w:rPr>
                <w:rFonts w:hint="eastAsia"/>
                <w:color w:val="auto"/>
                <w:shd w:val="clear" w:color="auto" w:fill="FFFFFF"/>
              </w:rPr>
              <w:t>测量不确定度（</w:t>
            </w:r>
            <w:r>
              <w:rPr>
                <w:rFonts w:hint="eastAsia"/>
                <w:i/>
                <w:iCs/>
                <w:color w:val="auto"/>
                <w:shd w:val="clear" w:color="auto" w:fill="FFFFFF"/>
              </w:rPr>
              <w:t>k</w:t>
            </w:r>
            <w:r>
              <w:rPr>
                <w:rFonts w:hint="eastAsia"/>
                <w:color w:val="auto"/>
                <w:shd w:val="clear" w:color="auto" w:fill="FFFFFF"/>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80" w:type="dxa"/>
            <w:vAlign w:val="center"/>
          </w:tcPr>
          <w:p>
            <w:pPr>
              <w:pStyle w:val="11"/>
              <w:spacing w:after="0"/>
              <w:jc w:val="center"/>
              <w:rPr>
                <w:color w:val="auto"/>
                <w:shd w:val="clear" w:color="auto" w:fill="FFFFFF"/>
              </w:rPr>
            </w:pPr>
          </w:p>
        </w:tc>
        <w:tc>
          <w:tcPr>
            <w:tcW w:w="2380" w:type="dxa"/>
            <w:vAlign w:val="center"/>
          </w:tcPr>
          <w:p>
            <w:pPr>
              <w:pStyle w:val="11"/>
              <w:spacing w:after="0"/>
              <w:jc w:val="center"/>
              <w:rPr>
                <w:color w:val="auto"/>
                <w:shd w:val="clear" w:color="auto" w:fill="FFFFFF"/>
              </w:rPr>
            </w:pPr>
          </w:p>
        </w:tc>
        <w:tc>
          <w:tcPr>
            <w:tcW w:w="2380" w:type="dxa"/>
            <w:vAlign w:val="center"/>
          </w:tcPr>
          <w:p>
            <w:pPr>
              <w:pStyle w:val="11"/>
              <w:spacing w:after="0"/>
              <w:jc w:val="center"/>
              <w:rPr>
                <w:color w:val="auto"/>
                <w:shd w:val="clear" w:color="auto" w:fill="FFFFFF"/>
              </w:rPr>
            </w:pPr>
          </w:p>
        </w:tc>
        <w:tc>
          <w:tcPr>
            <w:tcW w:w="2380" w:type="dxa"/>
            <w:vAlign w:val="center"/>
          </w:tcPr>
          <w:p>
            <w:pPr>
              <w:pStyle w:val="11"/>
              <w:spacing w:after="0"/>
              <w:jc w:val="center"/>
              <w:rPr>
                <w:color w:val="auto"/>
                <w:shd w:val="clear" w:color="auto" w:fill="FFFFFF"/>
              </w:rPr>
            </w:pPr>
          </w:p>
        </w:tc>
      </w:tr>
    </w:tbl>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4 基本误差：（测试频率：  Hz）</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1199"/>
        <w:gridCol w:w="771"/>
        <w:gridCol w:w="771"/>
        <w:gridCol w:w="773"/>
        <w:gridCol w:w="771"/>
        <w:gridCol w:w="771"/>
        <w:gridCol w:w="775"/>
        <w:gridCol w:w="818"/>
        <w:gridCol w:w="17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79" w:type="dxa"/>
            <w:vMerge w:val="restart"/>
            <w:vAlign w:val="center"/>
          </w:tcPr>
          <w:p>
            <w:pPr>
              <w:pStyle w:val="11"/>
              <w:spacing w:after="0"/>
              <w:jc w:val="center"/>
              <w:rPr>
                <w:color w:val="auto"/>
                <w:shd w:val="clear" w:color="auto" w:fill="FFFFFF"/>
              </w:rPr>
            </w:pPr>
            <w:r>
              <w:rPr>
                <w:rFonts w:hint="eastAsia"/>
                <w:color w:val="auto"/>
                <w:shd w:val="clear" w:color="auto" w:fill="FFFFFF"/>
              </w:rPr>
              <w:t>标称值</w:t>
            </w:r>
          </w:p>
        </w:tc>
        <w:tc>
          <w:tcPr>
            <w:tcW w:w="1199" w:type="dxa"/>
            <w:vMerge w:val="restart"/>
            <w:vAlign w:val="center"/>
          </w:tcPr>
          <w:p>
            <w:pPr>
              <w:pStyle w:val="11"/>
              <w:spacing w:after="0"/>
              <w:jc w:val="center"/>
              <w:rPr>
                <w:color w:val="auto"/>
                <w:shd w:val="clear" w:color="auto" w:fill="FFFFFF"/>
              </w:rPr>
            </w:pPr>
            <w:r>
              <w:rPr>
                <w:rFonts w:hint="eastAsia"/>
                <w:color w:val="auto"/>
                <w:shd w:val="clear" w:color="auto" w:fill="FFFFFF"/>
              </w:rPr>
              <w:t>标准值</w:t>
            </w:r>
          </w:p>
        </w:tc>
        <w:tc>
          <w:tcPr>
            <w:tcW w:w="4630" w:type="dxa"/>
            <w:gridSpan w:val="6"/>
            <w:vAlign w:val="center"/>
          </w:tcPr>
          <w:p>
            <w:pPr>
              <w:pStyle w:val="11"/>
              <w:spacing w:after="0"/>
              <w:jc w:val="center"/>
              <w:rPr>
                <w:color w:val="auto"/>
                <w:shd w:val="clear" w:color="auto" w:fill="FFFFFF"/>
              </w:rPr>
            </w:pPr>
            <w:r>
              <w:rPr>
                <w:rFonts w:hint="eastAsia"/>
                <w:color w:val="auto"/>
                <w:shd w:val="clear" w:color="auto" w:fill="FFFFFF"/>
              </w:rPr>
              <w:t>被校示值</w:t>
            </w:r>
          </w:p>
        </w:tc>
        <w:tc>
          <w:tcPr>
            <w:tcW w:w="818" w:type="dxa"/>
            <w:vMerge w:val="restart"/>
            <w:vAlign w:val="center"/>
          </w:tcPr>
          <w:p>
            <w:pPr>
              <w:pStyle w:val="11"/>
              <w:spacing w:after="0"/>
              <w:jc w:val="center"/>
              <w:rPr>
                <w:color w:val="auto"/>
                <w:shd w:val="clear" w:color="auto" w:fill="FFFFFF"/>
              </w:rPr>
            </w:pPr>
            <w:r>
              <w:rPr>
                <w:rFonts w:hint="eastAsia"/>
                <w:color w:val="auto"/>
                <w:shd w:val="clear" w:color="auto" w:fill="FFFFFF"/>
              </w:rPr>
              <w:t>误差（%）</w:t>
            </w:r>
          </w:p>
        </w:tc>
        <w:tc>
          <w:tcPr>
            <w:tcW w:w="1733" w:type="dxa"/>
            <w:vMerge w:val="restart"/>
            <w:vAlign w:val="center"/>
          </w:tcPr>
          <w:p>
            <w:pPr>
              <w:pStyle w:val="11"/>
              <w:spacing w:after="0"/>
              <w:jc w:val="center"/>
              <w:rPr>
                <w:color w:val="auto"/>
                <w:shd w:val="clear" w:color="auto" w:fill="FFFFFF"/>
              </w:rPr>
            </w:pPr>
            <w:r>
              <w:rPr>
                <w:rFonts w:hint="eastAsia"/>
                <w:color w:val="auto"/>
                <w:shd w:val="clear" w:color="auto" w:fill="FFFFFF"/>
              </w:rPr>
              <w:t>测量不确定度（</w:t>
            </w:r>
            <w:r>
              <w:rPr>
                <w:rFonts w:hint="eastAsia"/>
                <w:i/>
                <w:iCs/>
                <w:color w:val="auto"/>
                <w:shd w:val="clear" w:color="auto" w:fill="FFFFFF"/>
              </w:rPr>
              <w:t>k</w:t>
            </w:r>
            <w:r>
              <w:rPr>
                <w:rFonts w:hint="eastAsia"/>
                <w:color w:val="auto"/>
                <w:shd w:val="clear" w:color="auto" w:fill="FFFFFF"/>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trPr>
        <w:tc>
          <w:tcPr>
            <w:tcW w:w="1179" w:type="dxa"/>
            <w:vMerge w:val="continue"/>
            <w:vAlign w:val="center"/>
          </w:tcPr>
          <w:p>
            <w:pPr>
              <w:pStyle w:val="11"/>
              <w:spacing w:after="0"/>
              <w:jc w:val="center"/>
              <w:rPr>
                <w:color w:val="auto"/>
                <w:shd w:val="clear" w:color="auto" w:fill="FFFFFF"/>
              </w:rPr>
            </w:pPr>
          </w:p>
        </w:tc>
        <w:tc>
          <w:tcPr>
            <w:tcW w:w="1199" w:type="dxa"/>
            <w:vMerge w:val="continue"/>
            <w:vAlign w:val="center"/>
          </w:tcPr>
          <w:p>
            <w:pPr>
              <w:pStyle w:val="11"/>
              <w:spacing w:after="0"/>
              <w:jc w:val="center"/>
              <w:rPr>
                <w:color w:val="auto"/>
                <w:shd w:val="clear" w:color="auto" w:fill="FFFFFF"/>
              </w:rPr>
            </w:pPr>
          </w:p>
        </w:tc>
        <w:tc>
          <w:tcPr>
            <w:tcW w:w="2315" w:type="dxa"/>
            <w:gridSpan w:val="3"/>
            <w:vAlign w:val="center"/>
          </w:tcPr>
          <w:p>
            <w:pPr>
              <w:pStyle w:val="11"/>
              <w:spacing w:after="0"/>
              <w:jc w:val="center"/>
              <w:rPr>
                <w:color w:val="auto"/>
                <w:shd w:val="clear" w:color="auto" w:fill="FFFFFF"/>
              </w:rPr>
            </w:pPr>
            <w:r>
              <w:rPr>
                <w:rFonts w:hint="eastAsia"/>
                <w:color w:val="auto"/>
                <w:shd w:val="clear" w:color="auto" w:fill="FFFFFF"/>
              </w:rPr>
              <w:t>正行程</w:t>
            </w:r>
          </w:p>
        </w:tc>
        <w:tc>
          <w:tcPr>
            <w:tcW w:w="2315" w:type="dxa"/>
            <w:gridSpan w:val="3"/>
            <w:vAlign w:val="center"/>
          </w:tcPr>
          <w:p>
            <w:pPr>
              <w:pStyle w:val="11"/>
              <w:spacing w:after="0"/>
              <w:jc w:val="center"/>
              <w:rPr>
                <w:color w:val="auto"/>
                <w:shd w:val="clear" w:color="auto" w:fill="FFFFFF"/>
              </w:rPr>
            </w:pPr>
            <w:r>
              <w:rPr>
                <w:rFonts w:hint="eastAsia"/>
                <w:color w:val="auto"/>
                <w:shd w:val="clear" w:color="auto" w:fill="FFFFFF"/>
              </w:rPr>
              <w:t>反行程</w:t>
            </w:r>
          </w:p>
        </w:tc>
        <w:tc>
          <w:tcPr>
            <w:tcW w:w="818" w:type="dxa"/>
            <w:vMerge w:val="continue"/>
            <w:vAlign w:val="center"/>
          </w:tcPr>
          <w:p>
            <w:pPr>
              <w:pStyle w:val="11"/>
              <w:spacing w:after="0"/>
              <w:jc w:val="center"/>
              <w:rPr>
                <w:color w:val="auto"/>
                <w:shd w:val="clear" w:color="auto" w:fill="FFFFFF"/>
              </w:rPr>
            </w:pPr>
          </w:p>
        </w:tc>
        <w:tc>
          <w:tcPr>
            <w:tcW w:w="1733" w:type="dxa"/>
            <w:vMerge w:val="continue"/>
            <w:vAlign w:val="center"/>
          </w:tcPr>
          <w:p>
            <w:pPr>
              <w:pStyle w:val="11"/>
              <w:spacing w:after="0"/>
              <w:jc w:val="center"/>
              <w:rPr>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trPr>
        <w:tc>
          <w:tcPr>
            <w:tcW w:w="1179" w:type="dxa"/>
            <w:vMerge w:val="continue"/>
            <w:vAlign w:val="center"/>
          </w:tcPr>
          <w:p>
            <w:pPr>
              <w:pStyle w:val="11"/>
              <w:spacing w:after="0"/>
              <w:jc w:val="center"/>
              <w:rPr>
                <w:color w:val="auto"/>
              </w:rPr>
            </w:pPr>
          </w:p>
        </w:tc>
        <w:tc>
          <w:tcPr>
            <w:tcW w:w="1199" w:type="dxa"/>
            <w:vMerge w:val="continue"/>
            <w:vAlign w:val="center"/>
          </w:tcPr>
          <w:p>
            <w:pPr>
              <w:pStyle w:val="11"/>
              <w:spacing w:after="0"/>
              <w:jc w:val="center"/>
              <w:rPr>
                <w:color w:val="auto"/>
              </w:rPr>
            </w:pPr>
          </w:p>
        </w:tc>
        <w:tc>
          <w:tcPr>
            <w:tcW w:w="771" w:type="dxa"/>
            <w:vAlign w:val="center"/>
          </w:tcPr>
          <w:p>
            <w:pPr>
              <w:pStyle w:val="11"/>
              <w:spacing w:after="0"/>
              <w:jc w:val="center"/>
              <w:rPr>
                <w:color w:val="auto"/>
                <w:shd w:val="clear" w:color="auto" w:fill="FFFFFF"/>
              </w:rPr>
            </w:pPr>
            <w:r>
              <w:rPr>
                <w:rFonts w:hint="eastAsia"/>
                <w:color w:val="auto"/>
                <w:shd w:val="clear" w:color="auto" w:fill="FFFFFF"/>
              </w:rPr>
              <w:t>1</w:t>
            </w:r>
          </w:p>
        </w:tc>
        <w:tc>
          <w:tcPr>
            <w:tcW w:w="771" w:type="dxa"/>
            <w:vAlign w:val="center"/>
          </w:tcPr>
          <w:p>
            <w:pPr>
              <w:pStyle w:val="11"/>
              <w:spacing w:after="0"/>
              <w:jc w:val="center"/>
              <w:rPr>
                <w:color w:val="auto"/>
                <w:shd w:val="clear" w:color="auto" w:fill="FFFFFF"/>
              </w:rPr>
            </w:pPr>
            <w:r>
              <w:rPr>
                <w:rFonts w:hint="eastAsia"/>
                <w:color w:val="auto"/>
                <w:shd w:val="clear" w:color="auto" w:fill="FFFFFF"/>
              </w:rPr>
              <w:t>2</w:t>
            </w:r>
          </w:p>
        </w:tc>
        <w:tc>
          <w:tcPr>
            <w:tcW w:w="771" w:type="dxa"/>
            <w:vAlign w:val="center"/>
          </w:tcPr>
          <w:p>
            <w:pPr>
              <w:pStyle w:val="11"/>
              <w:spacing w:after="0"/>
              <w:jc w:val="center"/>
              <w:rPr>
                <w:color w:val="auto"/>
                <w:shd w:val="clear" w:color="auto" w:fill="FFFFFF"/>
              </w:rPr>
            </w:pPr>
            <w:r>
              <w:rPr>
                <w:rFonts w:hint="eastAsia"/>
                <w:color w:val="auto"/>
                <w:shd w:val="clear" w:color="auto" w:fill="FFFFFF"/>
              </w:rPr>
              <w:t>3</w:t>
            </w:r>
          </w:p>
        </w:tc>
        <w:tc>
          <w:tcPr>
            <w:tcW w:w="771" w:type="dxa"/>
            <w:vAlign w:val="center"/>
          </w:tcPr>
          <w:p>
            <w:pPr>
              <w:pStyle w:val="11"/>
              <w:spacing w:after="0"/>
              <w:jc w:val="center"/>
              <w:rPr>
                <w:color w:val="auto"/>
                <w:shd w:val="clear" w:color="auto" w:fill="FFFFFF"/>
              </w:rPr>
            </w:pPr>
            <w:r>
              <w:rPr>
                <w:rFonts w:hint="eastAsia"/>
                <w:color w:val="auto"/>
                <w:shd w:val="clear" w:color="auto" w:fill="FFFFFF"/>
              </w:rPr>
              <w:t>1</w:t>
            </w:r>
          </w:p>
        </w:tc>
        <w:tc>
          <w:tcPr>
            <w:tcW w:w="771" w:type="dxa"/>
            <w:vAlign w:val="center"/>
          </w:tcPr>
          <w:p>
            <w:pPr>
              <w:pStyle w:val="11"/>
              <w:spacing w:after="0"/>
              <w:jc w:val="center"/>
              <w:rPr>
                <w:color w:val="auto"/>
                <w:shd w:val="clear" w:color="auto" w:fill="FFFFFF"/>
              </w:rPr>
            </w:pPr>
            <w:r>
              <w:rPr>
                <w:rFonts w:hint="eastAsia"/>
                <w:color w:val="auto"/>
                <w:shd w:val="clear" w:color="auto" w:fill="FFFFFF"/>
              </w:rPr>
              <w:t>2</w:t>
            </w:r>
          </w:p>
        </w:tc>
        <w:tc>
          <w:tcPr>
            <w:tcW w:w="775" w:type="dxa"/>
            <w:vAlign w:val="center"/>
          </w:tcPr>
          <w:p>
            <w:pPr>
              <w:pStyle w:val="11"/>
              <w:spacing w:after="0"/>
              <w:jc w:val="center"/>
              <w:rPr>
                <w:color w:val="auto"/>
                <w:shd w:val="clear" w:color="auto" w:fill="FFFFFF"/>
              </w:rPr>
            </w:pPr>
            <w:r>
              <w:rPr>
                <w:rFonts w:hint="eastAsia"/>
                <w:color w:val="auto"/>
                <w:shd w:val="clear" w:color="auto" w:fill="FFFFFF"/>
              </w:rPr>
              <w:t>3</w:t>
            </w:r>
          </w:p>
        </w:tc>
        <w:tc>
          <w:tcPr>
            <w:tcW w:w="818" w:type="dxa"/>
            <w:vMerge w:val="continue"/>
            <w:vAlign w:val="center"/>
          </w:tcPr>
          <w:p>
            <w:pPr>
              <w:pStyle w:val="11"/>
              <w:spacing w:after="0"/>
              <w:jc w:val="center"/>
              <w:rPr>
                <w:color w:val="auto"/>
                <w:shd w:val="clear" w:color="auto" w:fill="FFFFFF"/>
              </w:rPr>
            </w:pPr>
          </w:p>
        </w:tc>
        <w:tc>
          <w:tcPr>
            <w:tcW w:w="1733" w:type="dxa"/>
            <w:vMerge w:val="continue"/>
            <w:vAlign w:val="center"/>
          </w:tcPr>
          <w:p>
            <w:pPr>
              <w:pStyle w:val="11"/>
              <w:spacing w:after="0"/>
              <w:jc w:val="center"/>
              <w:rPr>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79" w:type="dxa"/>
            <w:vAlign w:val="center"/>
          </w:tcPr>
          <w:p>
            <w:pPr>
              <w:pStyle w:val="11"/>
              <w:spacing w:after="0"/>
              <w:jc w:val="center"/>
              <w:rPr>
                <w:color w:val="auto"/>
                <w:shd w:val="clear" w:color="auto" w:fill="FFFFFF"/>
              </w:rPr>
            </w:pPr>
          </w:p>
        </w:tc>
        <w:tc>
          <w:tcPr>
            <w:tcW w:w="1199"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5" w:type="dxa"/>
            <w:vAlign w:val="center"/>
          </w:tcPr>
          <w:p>
            <w:pPr>
              <w:pStyle w:val="11"/>
              <w:spacing w:after="0"/>
              <w:jc w:val="center"/>
              <w:rPr>
                <w:color w:val="auto"/>
                <w:shd w:val="clear" w:color="auto" w:fill="FFFFFF"/>
              </w:rPr>
            </w:pPr>
          </w:p>
        </w:tc>
        <w:tc>
          <w:tcPr>
            <w:tcW w:w="818" w:type="dxa"/>
            <w:vAlign w:val="center"/>
          </w:tcPr>
          <w:p>
            <w:pPr>
              <w:pStyle w:val="11"/>
              <w:spacing w:after="0"/>
              <w:jc w:val="center"/>
              <w:rPr>
                <w:color w:val="auto"/>
                <w:shd w:val="clear" w:color="auto" w:fill="FFFFFF"/>
              </w:rPr>
            </w:pPr>
          </w:p>
        </w:tc>
        <w:tc>
          <w:tcPr>
            <w:tcW w:w="1733" w:type="dxa"/>
            <w:vAlign w:val="center"/>
          </w:tcPr>
          <w:p>
            <w:pPr>
              <w:pStyle w:val="11"/>
              <w:spacing w:after="0"/>
              <w:jc w:val="center"/>
              <w:rPr>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79" w:type="dxa"/>
            <w:vAlign w:val="center"/>
          </w:tcPr>
          <w:p>
            <w:pPr>
              <w:pStyle w:val="11"/>
              <w:spacing w:after="0"/>
              <w:jc w:val="center"/>
              <w:rPr>
                <w:color w:val="auto"/>
                <w:shd w:val="clear" w:color="auto" w:fill="FFFFFF"/>
              </w:rPr>
            </w:pPr>
          </w:p>
        </w:tc>
        <w:tc>
          <w:tcPr>
            <w:tcW w:w="1199"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1" w:type="dxa"/>
            <w:vAlign w:val="center"/>
          </w:tcPr>
          <w:p>
            <w:pPr>
              <w:pStyle w:val="11"/>
              <w:spacing w:after="0"/>
              <w:jc w:val="center"/>
              <w:rPr>
                <w:color w:val="auto"/>
                <w:shd w:val="clear" w:color="auto" w:fill="FFFFFF"/>
              </w:rPr>
            </w:pPr>
          </w:p>
        </w:tc>
        <w:tc>
          <w:tcPr>
            <w:tcW w:w="775" w:type="dxa"/>
            <w:vAlign w:val="center"/>
          </w:tcPr>
          <w:p>
            <w:pPr>
              <w:pStyle w:val="11"/>
              <w:spacing w:after="0"/>
              <w:jc w:val="center"/>
              <w:rPr>
                <w:color w:val="auto"/>
                <w:shd w:val="clear" w:color="auto" w:fill="FFFFFF"/>
              </w:rPr>
            </w:pPr>
          </w:p>
        </w:tc>
        <w:tc>
          <w:tcPr>
            <w:tcW w:w="818" w:type="dxa"/>
            <w:vAlign w:val="center"/>
          </w:tcPr>
          <w:p>
            <w:pPr>
              <w:pStyle w:val="11"/>
              <w:spacing w:after="0"/>
              <w:jc w:val="center"/>
              <w:rPr>
                <w:color w:val="auto"/>
                <w:shd w:val="clear" w:color="auto" w:fill="FFFFFF"/>
              </w:rPr>
            </w:pPr>
          </w:p>
        </w:tc>
        <w:tc>
          <w:tcPr>
            <w:tcW w:w="1733" w:type="dxa"/>
            <w:vAlign w:val="center"/>
          </w:tcPr>
          <w:p>
            <w:pPr>
              <w:pStyle w:val="11"/>
              <w:spacing w:after="0"/>
              <w:jc w:val="center"/>
              <w:rPr>
                <w:color w:val="auto"/>
                <w:shd w:val="clear" w:color="auto" w:fill="FFFFFF"/>
              </w:rPr>
            </w:pPr>
          </w:p>
        </w:tc>
      </w:tr>
    </w:tbl>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 xml:space="preserve">5 线性度：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p>
      <w:pPr>
        <w:bidi w:val="0"/>
        <w:rPr>
          <w:rFonts w:hint="eastAsia" w:ascii="黑体" w:hAnsi="黑体" w:eastAsia="黑体" w:cs="黑体"/>
          <w:color w:val="auto"/>
          <w:sz w:val="24"/>
          <w:szCs w:val="24"/>
        </w:rPr>
      </w:pPr>
    </w:p>
    <w:p>
      <w:pPr>
        <w:bidi w:val="0"/>
        <w:rPr>
          <w:rFonts w:hint="eastAsia" w:ascii="黑体" w:hAnsi="黑体" w:eastAsia="黑体" w:cs="黑体"/>
          <w:color w:val="auto"/>
          <w:sz w:val="24"/>
          <w:szCs w:val="24"/>
        </w:rPr>
      </w:pPr>
      <w:r>
        <w:rPr>
          <w:rFonts w:hint="eastAsia" w:ascii="黑体" w:hAnsi="黑体" w:eastAsia="黑体" w:cs="黑体"/>
          <w:color w:val="auto"/>
          <w:sz w:val="24"/>
          <w:szCs w:val="24"/>
        </w:rPr>
        <w:t xml:space="preserve">6 回差：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p>
      <w:pPr>
        <w:pStyle w:val="54"/>
        <w:spacing w:line="360" w:lineRule="auto"/>
        <w:ind w:firstLine="0" w:firstLineChars="0"/>
        <w:jc w:val="left"/>
        <w:rPr>
          <w:rFonts w:ascii="黑体" w:eastAsia="黑体"/>
          <w:color w:val="auto"/>
          <w:sz w:val="24"/>
          <w:shd w:val="clear" w:color="auto" w:fill="FFFFFF"/>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7 重复性：</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86"/>
        <w:gridCol w:w="3186"/>
        <w:gridCol w:w="31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3186" w:type="dxa"/>
            <w:vAlign w:val="center"/>
          </w:tcPr>
          <w:p>
            <w:pPr>
              <w:pStyle w:val="11"/>
              <w:spacing w:after="0"/>
              <w:jc w:val="center"/>
              <w:rPr>
                <w:color w:val="auto"/>
                <w:shd w:val="clear" w:color="auto" w:fill="FFFFFF"/>
              </w:rPr>
            </w:pPr>
            <w:r>
              <w:rPr>
                <w:rFonts w:hint="eastAsia"/>
                <w:color w:val="auto"/>
                <w:shd w:val="clear" w:color="auto" w:fill="FFFFFF"/>
              </w:rPr>
              <w:t>测量次数</w:t>
            </w:r>
          </w:p>
        </w:tc>
        <w:tc>
          <w:tcPr>
            <w:tcW w:w="3186" w:type="dxa"/>
            <w:vAlign w:val="center"/>
          </w:tcPr>
          <w:p>
            <w:pPr>
              <w:pStyle w:val="11"/>
              <w:spacing w:after="0"/>
              <w:jc w:val="center"/>
              <w:rPr>
                <w:color w:val="auto"/>
                <w:shd w:val="clear" w:color="auto" w:fill="FFFFFF"/>
              </w:rPr>
            </w:pPr>
            <w:r>
              <w:rPr>
                <w:rFonts w:hint="eastAsia"/>
                <w:color w:val="auto"/>
                <w:shd w:val="clear" w:color="auto" w:fill="FFFFFF"/>
              </w:rPr>
              <w:t>被校示值</w:t>
            </w:r>
          </w:p>
        </w:tc>
        <w:tc>
          <w:tcPr>
            <w:tcW w:w="3188" w:type="dxa"/>
            <w:vAlign w:val="center"/>
          </w:tcPr>
          <w:p>
            <w:pPr>
              <w:pStyle w:val="11"/>
              <w:spacing w:after="0"/>
              <w:jc w:val="center"/>
              <w:rPr>
                <w:color w:val="auto"/>
                <w:shd w:val="clear" w:color="auto" w:fill="FFFFFF"/>
              </w:rPr>
            </w:pPr>
            <w:r>
              <w:rPr>
                <w:rFonts w:hint="eastAsia"/>
                <w:color w:val="auto"/>
                <w:shd w:val="clear" w:color="auto" w:fill="FFFFFF"/>
              </w:rPr>
              <w:t>重复性（%）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186" w:type="dxa"/>
            <w:vAlign w:val="center"/>
          </w:tcPr>
          <w:p>
            <w:pPr>
              <w:pStyle w:val="11"/>
              <w:spacing w:after="0"/>
              <w:jc w:val="center"/>
              <w:rPr>
                <w:color w:val="auto"/>
                <w:shd w:val="clear" w:color="auto" w:fill="FFFFFF"/>
              </w:rPr>
            </w:pPr>
          </w:p>
        </w:tc>
        <w:tc>
          <w:tcPr>
            <w:tcW w:w="3186" w:type="dxa"/>
            <w:vAlign w:val="center"/>
          </w:tcPr>
          <w:p>
            <w:pPr>
              <w:pStyle w:val="11"/>
              <w:spacing w:after="0"/>
              <w:jc w:val="center"/>
              <w:rPr>
                <w:color w:val="auto"/>
                <w:shd w:val="clear" w:color="auto" w:fill="FFFFFF"/>
              </w:rPr>
            </w:pPr>
          </w:p>
        </w:tc>
        <w:tc>
          <w:tcPr>
            <w:tcW w:w="3188" w:type="dxa"/>
            <w:vMerge w:val="restart"/>
            <w:vAlign w:val="center"/>
          </w:tcPr>
          <w:p>
            <w:pPr>
              <w:pStyle w:val="11"/>
              <w:spacing w:after="0"/>
              <w:jc w:val="center"/>
              <w:rPr>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186" w:type="dxa"/>
            <w:vAlign w:val="center"/>
          </w:tcPr>
          <w:p>
            <w:pPr>
              <w:pStyle w:val="11"/>
              <w:spacing w:after="0"/>
              <w:jc w:val="center"/>
              <w:rPr>
                <w:color w:val="auto"/>
                <w:shd w:val="clear" w:color="auto" w:fill="FFFFFF"/>
              </w:rPr>
            </w:pPr>
          </w:p>
        </w:tc>
        <w:tc>
          <w:tcPr>
            <w:tcW w:w="3186" w:type="dxa"/>
            <w:vAlign w:val="center"/>
          </w:tcPr>
          <w:p>
            <w:pPr>
              <w:pStyle w:val="11"/>
              <w:spacing w:after="0"/>
              <w:jc w:val="center"/>
              <w:rPr>
                <w:color w:val="auto"/>
                <w:shd w:val="clear" w:color="auto" w:fill="FFFFFF"/>
              </w:rPr>
            </w:pPr>
          </w:p>
        </w:tc>
        <w:tc>
          <w:tcPr>
            <w:tcW w:w="3188" w:type="dxa"/>
            <w:vMerge w:val="continue"/>
            <w:vAlign w:val="center"/>
          </w:tcPr>
          <w:p>
            <w:pPr>
              <w:pStyle w:val="11"/>
              <w:spacing w:after="0"/>
              <w:jc w:val="center"/>
              <w:rPr>
                <w:color w:val="auto"/>
                <w:shd w:val="clear" w:color="auto" w:fill="FFFFFF"/>
              </w:rPr>
            </w:pPr>
          </w:p>
        </w:tc>
      </w:tr>
    </w:tbl>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 xml:space="preserve">8 </w:t>
      </w:r>
      <w:r>
        <w:rPr>
          <w:rFonts w:hint="eastAsia" w:ascii="黑体" w:hAnsi="黑体" w:eastAsia="黑体" w:cs="黑体"/>
          <w:color w:val="auto"/>
          <w:sz w:val="24"/>
          <w:szCs w:val="24"/>
          <w:lang w:val="en-US" w:eastAsia="zh-CN"/>
        </w:rPr>
        <w:t>阶跃</w:t>
      </w:r>
      <w:r>
        <w:rPr>
          <w:rFonts w:hint="eastAsia" w:ascii="黑体" w:hAnsi="黑体" w:eastAsia="黑体" w:cs="黑体"/>
          <w:color w:val="auto"/>
          <w:sz w:val="24"/>
          <w:szCs w:val="24"/>
        </w:rPr>
        <w:t xml:space="preserve">响应时间：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rPr>
        <w:t xml:space="preserve">9 </w:t>
      </w:r>
      <w:r>
        <w:rPr>
          <w:rFonts w:hint="eastAsia" w:ascii="黑体" w:hAnsi="黑体" w:eastAsia="黑体" w:cs="黑体"/>
          <w:color w:val="auto"/>
          <w:sz w:val="24"/>
          <w:szCs w:val="24"/>
          <w:lang w:val="en-US" w:eastAsia="zh-CN"/>
        </w:rPr>
        <w:t>频率附加误差：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lang w:val="en-US" w:eastAsia="zh-CN"/>
        </w:rPr>
        <w:t>（1）幅度误差</w:t>
      </w:r>
      <w:r>
        <w:rPr>
          <w:rFonts w:hint="eastAsia" w:ascii="黑体" w:hAnsi="黑体" w:eastAsia="黑体" w:cs="黑体"/>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 xml:space="preserve">测试电流：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tbl>
      <w:tblPr>
        <w:tblStyle w:val="25"/>
        <w:tblW w:w="4995" w:type="pct"/>
        <w:jc w:val="center"/>
        <w:tblLayout w:type="autofit"/>
        <w:tblCellMar>
          <w:top w:w="0" w:type="dxa"/>
          <w:left w:w="108" w:type="dxa"/>
          <w:bottom w:w="0" w:type="dxa"/>
          <w:right w:w="108" w:type="dxa"/>
        </w:tblCellMar>
      </w:tblPr>
      <w:tblGrid>
        <w:gridCol w:w="1990"/>
        <w:gridCol w:w="504"/>
        <w:gridCol w:w="504"/>
        <w:gridCol w:w="504"/>
        <w:gridCol w:w="504"/>
        <w:gridCol w:w="504"/>
        <w:gridCol w:w="630"/>
        <w:gridCol w:w="630"/>
        <w:gridCol w:w="630"/>
        <w:gridCol w:w="758"/>
        <w:gridCol w:w="758"/>
        <w:gridCol w:w="758"/>
        <w:gridCol w:w="886"/>
      </w:tblGrid>
      <w:tr>
        <w:tblPrEx>
          <w:tblCellMar>
            <w:top w:w="0" w:type="dxa"/>
            <w:left w:w="108" w:type="dxa"/>
            <w:bottom w:w="0" w:type="dxa"/>
            <w:right w:w="108" w:type="dxa"/>
          </w:tblCellMar>
        </w:tblPrEx>
        <w:trPr>
          <w:trHeight w:val="400" w:hRule="atLeast"/>
          <w:jc w:val="center"/>
        </w:trPr>
        <w:tc>
          <w:tcPr>
            <w:tcW w:w="1040"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频率（Hz）</w:t>
            </w: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10</w:t>
            </w: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20</w:t>
            </w: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40</w:t>
            </w:r>
          </w:p>
        </w:tc>
        <w:tc>
          <w:tcPr>
            <w:tcW w:w="263"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szCs w:val="21"/>
              </w:rPr>
              <w:t>50</w:t>
            </w: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60</w:t>
            </w:r>
          </w:p>
        </w:tc>
        <w:tc>
          <w:tcPr>
            <w:tcW w:w="329"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100</w:t>
            </w:r>
          </w:p>
        </w:tc>
        <w:tc>
          <w:tcPr>
            <w:tcW w:w="329"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200</w:t>
            </w:r>
          </w:p>
        </w:tc>
        <w:tc>
          <w:tcPr>
            <w:tcW w:w="329"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szCs w:val="21"/>
              </w:rPr>
              <w:t>400</w:t>
            </w:r>
          </w:p>
        </w:tc>
        <w:tc>
          <w:tcPr>
            <w:tcW w:w="396"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szCs w:val="21"/>
              </w:rPr>
              <w:t>1000</w:t>
            </w:r>
          </w:p>
        </w:tc>
        <w:tc>
          <w:tcPr>
            <w:tcW w:w="396"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2000</w:t>
            </w:r>
          </w:p>
        </w:tc>
        <w:tc>
          <w:tcPr>
            <w:tcW w:w="396"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5000</w:t>
            </w:r>
          </w:p>
        </w:tc>
        <w:tc>
          <w:tcPr>
            <w:tcW w:w="4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10000</w:t>
            </w:r>
          </w:p>
        </w:tc>
      </w:tr>
      <w:tr>
        <w:tblPrEx>
          <w:tblCellMar>
            <w:top w:w="0" w:type="dxa"/>
            <w:left w:w="108" w:type="dxa"/>
            <w:bottom w:w="0" w:type="dxa"/>
            <w:right w:w="108" w:type="dxa"/>
          </w:tblCellMar>
        </w:tblPrEx>
        <w:trPr>
          <w:trHeight w:val="400" w:hRule="atLeast"/>
          <w:jc w:val="center"/>
        </w:trPr>
        <w:tc>
          <w:tcPr>
            <w:tcW w:w="1040"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标准值</w:t>
            </w: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4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r>
      <w:tr>
        <w:tblPrEx>
          <w:tblCellMar>
            <w:top w:w="0" w:type="dxa"/>
            <w:left w:w="108" w:type="dxa"/>
            <w:bottom w:w="0" w:type="dxa"/>
            <w:right w:w="108" w:type="dxa"/>
          </w:tblCellMar>
        </w:tblPrEx>
        <w:trPr>
          <w:trHeight w:val="400" w:hRule="atLeast"/>
          <w:jc w:val="center"/>
        </w:trPr>
        <w:tc>
          <w:tcPr>
            <w:tcW w:w="1040"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被校示值</w:t>
            </w: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4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r>
      <w:tr>
        <w:tblPrEx>
          <w:tblCellMar>
            <w:top w:w="0" w:type="dxa"/>
            <w:left w:w="108" w:type="dxa"/>
            <w:bottom w:w="0" w:type="dxa"/>
            <w:right w:w="108" w:type="dxa"/>
          </w:tblCellMar>
        </w:tblPrEx>
        <w:trPr>
          <w:trHeight w:val="400" w:hRule="atLeast"/>
          <w:jc w:val="center"/>
        </w:trPr>
        <w:tc>
          <w:tcPr>
            <w:tcW w:w="1040"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rFonts w:hint="eastAsia"/>
                <w:color w:val="auto"/>
                <w:szCs w:val="21"/>
                <w:lang w:val="en-US" w:eastAsia="zh-CN"/>
              </w:rPr>
              <w:t>幅度误差</w:t>
            </w:r>
            <w:r>
              <w:rPr>
                <w:color w:val="auto"/>
                <w:szCs w:val="21"/>
              </w:rPr>
              <w:t>（%）</w:t>
            </w: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463"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r>
    </w:tbl>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lang w:eastAsia="zh-CN"/>
        </w:rPr>
        <w:t>（</w:t>
      </w:r>
      <w:r>
        <w:rPr>
          <w:rFonts w:hint="eastAsia" w:ascii="黑体" w:hAnsi="黑体" w:eastAsia="黑体" w:cs="黑体"/>
          <w:color w:val="auto"/>
          <w:sz w:val="24"/>
          <w:szCs w:val="24"/>
          <w:lang w:val="en-US" w:eastAsia="zh-CN"/>
        </w:rPr>
        <w:t>2）相移</w:t>
      </w:r>
      <w:r>
        <w:rPr>
          <w:rFonts w:hint="eastAsia" w:ascii="黑体" w:hAnsi="黑体" w:eastAsia="黑体" w:cs="黑体"/>
          <w:color w:val="auto"/>
          <w:sz w:val="24"/>
          <w:szCs w:val="24"/>
        </w:rPr>
        <w:t>：</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 xml:space="preserve">测试电流：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tbl>
      <w:tblPr>
        <w:tblStyle w:val="25"/>
        <w:tblW w:w="4996" w:type="pct"/>
        <w:jc w:val="center"/>
        <w:tblLayout w:type="autofit"/>
        <w:tblCellMar>
          <w:top w:w="0" w:type="dxa"/>
          <w:left w:w="108" w:type="dxa"/>
          <w:bottom w:w="0" w:type="dxa"/>
          <w:right w:w="108" w:type="dxa"/>
        </w:tblCellMar>
      </w:tblPr>
      <w:tblGrid>
        <w:gridCol w:w="1636"/>
        <w:gridCol w:w="526"/>
        <w:gridCol w:w="526"/>
        <w:gridCol w:w="526"/>
        <w:gridCol w:w="526"/>
        <w:gridCol w:w="527"/>
        <w:gridCol w:w="661"/>
        <w:gridCol w:w="661"/>
        <w:gridCol w:w="661"/>
        <w:gridCol w:w="795"/>
        <w:gridCol w:w="795"/>
        <w:gridCol w:w="795"/>
        <w:gridCol w:w="927"/>
      </w:tblGrid>
      <w:tr>
        <w:tblPrEx>
          <w:tblCellMar>
            <w:top w:w="0" w:type="dxa"/>
            <w:left w:w="108" w:type="dxa"/>
            <w:bottom w:w="0" w:type="dxa"/>
            <w:right w:w="108" w:type="dxa"/>
          </w:tblCellMar>
        </w:tblPrEx>
        <w:trPr>
          <w:trHeight w:val="400" w:hRule="atLeast"/>
          <w:jc w:val="center"/>
        </w:trPr>
        <w:tc>
          <w:tcPr>
            <w:tcW w:w="85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频率（Hz）</w:t>
            </w:r>
          </w:p>
        </w:tc>
        <w:tc>
          <w:tcPr>
            <w:tcW w:w="27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10</w:t>
            </w:r>
          </w:p>
        </w:tc>
        <w:tc>
          <w:tcPr>
            <w:tcW w:w="27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20</w:t>
            </w:r>
          </w:p>
        </w:tc>
        <w:tc>
          <w:tcPr>
            <w:tcW w:w="27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40</w:t>
            </w:r>
          </w:p>
        </w:tc>
        <w:tc>
          <w:tcPr>
            <w:tcW w:w="275"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szCs w:val="21"/>
              </w:rPr>
              <w:t>50</w:t>
            </w:r>
          </w:p>
        </w:tc>
        <w:tc>
          <w:tcPr>
            <w:tcW w:w="27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60</w:t>
            </w:r>
          </w:p>
        </w:tc>
        <w:tc>
          <w:tcPr>
            <w:tcW w:w="34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100</w:t>
            </w:r>
          </w:p>
        </w:tc>
        <w:tc>
          <w:tcPr>
            <w:tcW w:w="34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200</w:t>
            </w:r>
          </w:p>
        </w:tc>
        <w:tc>
          <w:tcPr>
            <w:tcW w:w="345"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szCs w:val="21"/>
              </w:rPr>
              <w:t>400</w:t>
            </w:r>
          </w:p>
        </w:tc>
        <w:tc>
          <w:tcPr>
            <w:tcW w:w="415"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szCs w:val="21"/>
              </w:rPr>
              <w:t>1000</w:t>
            </w:r>
          </w:p>
        </w:tc>
        <w:tc>
          <w:tcPr>
            <w:tcW w:w="41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2000</w:t>
            </w:r>
          </w:p>
        </w:tc>
        <w:tc>
          <w:tcPr>
            <w:tcW w:w="41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5000</w:t>
            </w:r>
          </w:p>
        </w:tc>
        <w:tc>
          <w:tcPr>
            <w:tcW w:w="484"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10000</w:t>
            </w:r>
          </w:p>
        </w:tc>
      </w:tr>
      <w:tr>
        <w:tblPrEx>
          <w:tblCellMar>
            <w:top w:w="0" w:type="dxa"/>
            <w:left w:w="108" w:type="dxa"/>
            <w:bottom w:w="0" w:type="dxa"/>
            <w:right w:w="108" w:type="dxa"/>
          </w:tblCellMar>
        </w:tblPrEx>
        <w:trPr>
          <w:trHeight w:val="400" w:hRule="atLeast"/>
          <w:jc w:val="center"/>
        </w:trPr>
        <w:tc>
          <w:tcPr>
            <w:tcW w:w="85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r>
              <w:rPr>
                <w:color w:val="auto"/>
                <w:szCs w:val="21"/>
              </w:rPr>
              <w:t>相移（°）</w:t>
            </w:r>
          </w:p>
        </w:tc>
        <w:tc>
          <w:tcPr>
            <w:tcW w:w="27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7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7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275"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27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4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4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345"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415"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p>
        </w:tc>
        <w:tc>
          <w:tcPr>
            <w:tcW w:w="41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415"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c>
          <w:tcPr>
            <w:tcW w:w="484" w:type="pct"/>
            <w:tcBorders>
              <w:top w:val="single" w:color="000000" w:sz="4" w:space="0"/>
              <w:left w:val="single" w:color="000000" w:sz="4" w:space="0"/>
              <w:bottom w:val="single" w:color="000000" w:sz="4" w:space="0"/>
              <w:right w:val="single" w:color="000000" w:sz="4" w:space="0"/>
            </w:tcBorders>
            <w:vAlign w:val="center"/>
          </w:tcPr>
          <w:p>
            <w:pPr>
              <w:jc w:val="center"/>
              <w:rPr>
                <w:color w:val="auto"/>
                <w:szCs w:val="21"/>
              </w:rPr>
            </w:pPr>
          </w:p>
        </w:tc>
      </w:tr>
    </w:tbl>
    <w:p>
      <w:pPr>
        <w:pStyle w:val="54"/>
        <w:spacing w:line="360" w:lineRule="auto"/>
        <w:ind w:firstLine="0" w:firstLineChars="0"/>
        <w:jc w:val="left"/>
        <w:rPr>
          <w:rFonts w:hint="default" w:ascii="黑体" w:eastAsia="黑体"/>
          <w:color w:val="auto"/>
          <w:sz w:val="24"/>
          <w:shd w:val="clear" w:color="auto" w:fill="FFFFFF"/>
          <w:lang w:val="en-US" w:eastAsia="zh-CN"/>
        </w:rPr>
      </w:pPr>
      <w:r>
        <w:rPr>
          <w:rFonts w:hint="eastAsia"/>
          <w:color w:val="auto"/>
          <w:sz w:val="24"/>
        </w:rPr>
        <w:t>说明</w:t>
      </w:r>
      <w:r>
        <w:rPr>
          <w:rFonts w:hint="eastAsia" w:ascii="黑体" w:eastAsia="黑体"/>
          <w:color w:val="auto"/>
          <w:sz w:val="24"/>
          <w:shd w:val="clear" w:color="auto" w:fill="FFFFFF"/>
        </w:rPr>
        <w:t>：</w:t>
      </w:r>
      <w:r>
        <w:rPr>
          <w:rFonts w:hint="eastAsia" w:ascii="黑体" w:eastAsia="黑体"/>
          <w:color w:val="auto"/>
          <w:sz w:val="24"/>
          <w:u w:val="single"/>
          <w:shd w:val="clear" w:color="auto" w:fill="FFFFFF"/>
          <w:lang w:val="en-US" w:eastAsia="zh-CN"/>
        </w:rPr>
        <w:t xml:space="preserve">            </w:t>
      </w:r>
    </w:p>
    <w:p>
      <w:pPr>
        <w:outlineLvl w:val="0"/>
        <w:rPr>
          <w:rFonts w:ascii="黑体" w:eastAsia="黑体"/>
          <w:color w:val="auto"/>
          <w:sz w:val="28"/>
          <w:szCs w:val="28"/>
          <w:shd w:val="clear" w:color="auto" w:fill="FFFFFF"/>
        </w:rPr>
      </w:pPr>
    </w:p>
    <w:p>
      <w:pPr>
        <w:outlineLvl w:val="0"/>
        <w:rPr>
          <w:rFonts w:ascii="黑体" w:eastAsia="黑体"/>
          <w:color w:val="auto"/>
          <w:sz w:val="28"/>
          <w:szCs w:val="28"/>
          <w:u w:val="single"/>
          <w:shd w:val="clear" w:color="auto" w:fill="FFFFFF"/>
        </w:rPr>
      </w:pPr>
    </w:p>
    <w:p>
      <w:pPr>
        <w:outlineLvl w:val="0"/>
        <w:rPr>
          <w:rFonts w:ascii="黑体" w:eastAsia="黑体"/>
          <w:color w:val="auto"/>
          <w:sz w:val="28"/>
          <w:szCs w:val="28"/>
          <w:u w:val="single"/>
          <w:shd w:val="clear" w:color="auto" w:fill="FFFFFF"/>
        </w:rPr>
      </w:pPr>
    </w:p>
    <w:p>
      <w:pPr>
        <w:outlineLvl w:val="0"/>
        <w:rPr>
          <w:rFonts w:ascii="黑体" w:eastAsia="黑体"/>
          <w:color w:val="auto"/>
          <w:sz w:val="28"/>
          <w:szCs w:val="28"/>
          <w:u w:val="single"/>
          <w:shd w:val="clear" w:color="auto" w:fill="FFFFFF"/>
        </w:rPr>
      </w:pPr>
    </w:p>
    <w:p>
      <w:pPr>
        <w:outlineLvl w:val="0"/>
        <w:rPr>
          <w:rFonts w:ascii="黑体" w:eastAsia="黑体"/>
          <w:color w:val="auto"/>
          <w:sz w:val="28"/>
          <w:szCs w:val="28"/>
          <w:u w:val="single"/>
          <w:shd w:val="clear" w:color="auto" w:fill="FFFFFF"/>
        </w:rPr>
      </w:pPr>
    </w:p>
    <w:p>
      <w:pPr>
        <w:outlineLvl w:val="0"/>
        <w:rPr>
          <w:rFonts w:ascii="黑体" w:eastAsia="黑体"/>
          <w:color w:val="auto"/>
          <w:sz w:val="28"/>
          <w:szCs w:val="28"/>
          <w:u w:val="single"/>
          <w:shd w:val="clear" w:color="auto" w:fill="FFFFFF"/>
        </w:rPr>
      </w:pPr>
    </w:p>
    <w:p>
      <w:pPr>
        <w:tabs>
          <w:tab w:val="left" w:pos="4500"/>
        </w:tabs>
        <w:spacing w:line="360" w:lineRule="auto"/>
        <w:rPr>
          <w:rFonts w:ascii="宋体" w:hAnsi="宋体"/>
          <w:color w:val="auto"/>
          <w:sz w:val="24"/>
          <w:shd w:val="clear" w:color="auto" w:fill="FFFFFF"/>
        </w:rPr>
      </w:pPr>
      <w:r>
        <w:rPr>
          <w:rFonts w:hint="eastAsia" w:ascii="宋体" w:hAnsi="宋体"/>
          <w:color w:val="auto"/>
          <w:sz w:val="24"/>
          <w:shd w:val="clear" w:color="auto" w:fill="FFFFFF"/>
        </w:rPr>
        <w:t>校准日期：</w:t>
      </w:r>
      <w:r>
        <w:rPr>
          <w:rFonts w:ascii="宋体" w:hAnsi="宋体"/>
          <w:color w:val="auto"/>
          <w:sz w:val="24"/>
          <w:u w:val="single"/>
          <w:shd w:val="clear" w:color="auto" w:fill="FFFFFF"/>
        </w:rPr>
        <w:t xml:space="preserve">        </w:t>
      </w:r>
      <w:r>
        <w:rPr>
          <w:rFonts w:hint="eastAsia" w:ascii="宋体" w:hAnsi="宋体"/>
          <w:color w:val="auto"/>
          <w:sz w:val="24"/>
          <w:shd w:val="clear" w:color="auto" w:fill="FFFFFF"/>
        </w:rPr>
        <w:t>年</w:t>
      </w:r>
      <w:r>
        <w:rPr>
          <w:rFonts w:ascii="宋体" w:hAnsi="宋体"/>
          <w:color w:val="auto"/>
          <w:sz w:val="24"/>
          <w:u w:val="single"/>
          <w:shd w:val="clear" w:color="auto" w:fill="FFFFFF"/>
        </w:rPr>
        <w:t xml:space="preserve">    </w:t>
      </w:r>
      <w:r>
        <w:rPr>
          <w:rFonts w:hint="eastAsia" w:ascii="宋体" w:hAnsi="宋体"/>
          <w:color w:val="auto"/>
          <w:sz w:val="24"/>
          <w:shd w:val="clear" w:color="auto" w:fill="FFFFFF"/>
        </w:rPr>
        <w:t>月</w:t>
      </w:r>
      <w:r>
        <w:rPr>
          <w:rFonts w:ascii="宋体" w:hAnsi="宋体"/>
          <w:color w:val="auto"/>
          <w:sz w:val="24"/>
          <w:u w:val="single"/>
          <w:shd w:val="clear" w:color="auto" w:fill="FFFFFF"/>
        </w:rPr>
        <w:t xml:space="preserve">    </w:t>
      </w:r>
      <w:r>
        <w:rPr>
          <w:rFonts w:hint="eastAsia" w:ascii="宋体" w:hAnsi="宋体"/>
          <w:color w:val="auto"/>
          <w:sz w:val="24"/>
          <w:shd w:val="clear" w:color="auto" w:fill="FFFFFF"/>
        </w:rPr>
        <w:t>日</w:t>
      </w:r>
      <w:r>
        <w:rPr>
          <w:rFonts w:ascii="宋体" w:hAnsi="宋体"/>
          <w:color w:val="auto"/>
          <w:sz w:val="24"/>
          <w:shd w:val="clear" w:color="auto" w:fill="FFFFFF"/>
        </w:rPr>
        <w:t xml:space="preserve">         </w:t>
      </w:r>
    </w:p>
    <w:p>
      <w:pPr>
        <w:tabs>
          <w:tab w:val="left" w:pos="4500"/>
        </w:tabs>
        <w:spacing w:line="360" w:lineRule="auto"/>
        <w:rPr>
          <w:rFonts w:ascii="黑体" w:eastAsia="黑体"/>
          <w:color w:val="auto"/>
          <w:sz w:val="28"/>
          <w:szCs w:val="28"/>
          <w:shd w:val="clear" w:color="auto" w:fill="FFFFFF"/>
        </w:rPr>
      </w:pPr>
      <w:r>
        <w:rPr>
          <w:rFonts w:hint="eastAsia" w:ascii="宋体" w:hAnsi="宋体"/>
          <w:color w:val="auto"/>
          <w:sz w:val="24"/>
          <w:shd w:val="clear" w:color="auto" w:fill="FFFFFF"/>
        </w:rPr>
        <w:t>校</w:t>
      </w:r>
      <w:r>
        <w:rPr>
          <w:rFonts w:ascii="宋体" w:hAnsi="宋体"/>
          <w:color w:val="auto"/>
          <w:sz w:val="24"/>
          <w:shd w:val="clear" w:color="auto" w:fill="FFFFFF"/>
        </w:rPr>
        <w:t xml:space="preserve"> </w:t>
      </w:r>
      <w:r>
        <w:rPr>
          <w:rFonts w:hint="eastAsia" w:ascii="宋体" w:hAnsi="宋体"/>
          <w:color w:val="auto"/>
          <w:sz w:val="24"/>
          <w:shd w:val="clear" w:color="auto" w:fill="FFFFFF"/>
        </w:rPr>
        <w:t>准</w:t>
      </w:r>
      <w:r>
        <w:rPr>
          <w:rFonts w:ascii="宋体" w:hAnsi="宋体"/>
          <w:color w:val="auto"/>
          <w:sz w:val="24"/>
          <w:shd w:val="clear" w:color="auto" w:fill="FFFFFF"/>
        </w:rPr>
        <w:t xml:space="preserve"> </w:t>
      </w:r>
      <w:r>
        <w:rPr>
          <w:rFonts w:hint="eastAsia" w:ascii="宋体" w:hAnsi="宋体"/>
          <w:color w:val="auto"/>
          <w:sz w:val="24"/>
          <w:shd w:val="clear" w:color="auto" w:fill="FFFFFF"/>
        </w:rPr>
        <w:t>员：</w:t>
      </w:r>
      <w:r>
        <w:rPr>
          <w:rFonts w:ascii="宋体" w:hAnsi="宋体"/>
          <w:color w:val="auto"/>
          <w:sz w:val="24"/>
          <w:u w:val="single"/>
          <w:shd w:val="clear" w:color="auto" w:fill="FFFFFF"/>
        </w:rPr>
        <w:t xml:space="preserve">                     </w:t>
      </w:r>
      <w:r>
        <w:rPr>
          <w:rFonts w:ascii="宋体" w:hAnsi="宋体"/>
          <w:color w:val="auto"/>
          <w:sz w:val="24"/>
          <w:shd w:val="clear" w:color="auto" w:fill="FFFFFF"/>
        </w:rPr>
        <w:t xml:space="preserve">          核验员</w:t>
      </w:r>
      <w:r>
        <w:rPr>
          <w:rFonts w:hint="eastAsia" w:ascii="宋体" w:hAnsi="宋体"/>
          <w:color w:val="auto"/>
          <w:sz w:val="24"/>
          <w:shd w:val="clear" w:color="auto" w:fill="FFFFFF"/>
        </w:rPr>
        <w:t>：</w:t>
      </w:r>
      <w:r>
        <w:rPr>
          <w:rFonts w:ascii="宋体" w:hAnsi="宋体"/>
          <w:color w:val="auto"/>
          <w:sz w:val="24"/>
          <w:u w:val="single"/>
          <w:shd w:val="clear" w:color="auto" w:fill="FFFFFF"/>
        </w:rPr>
        <w:t xml:space="preserve">                      </w:t>
      </w:r>
      <w:r>
        <w:rPr>
          <w:color w:val="auto"/>
          <w:sz w:val="24"/>
          <w:shd w:val="clear" w:color="auto" w:fill="FFFFFF"/>
        </w:rPr>
        <w:t xml:space="preserve"> </w:t>
      </w:r>
      <w:bookmarkStart w:id="232" w:name="_Toc5222"/>
      <w:bookmarkStart w:id="233" w:name="_Toc29751"/>
      <w:bookmarkStart w:id="234" w:name="_Toc29840"/>
    </w:p>
    <w:p>
      <w:pPr>
        <w:outlineLvl w:val="0"/>
        <w:rPr>
          <w:rFonts w:hint="eastAsia" w:ascii="黑体" w:hAnsi="黑体" w:eastAsia="黑体" w:cs="黑体"/>
          <w:color w:val="auto"/>
          <w:sz w:val="28"/>
          <w:szCs w:val="28"/>
          <w:shd w:val="clear" w:color="auto" w:fill="FFFFFF"/>
        </w:rPr>
      </w:pPr>
    </w:p>
    <w:p>
      <w:pPr>
        <w:outlineLvl w:val="0"/>
        <w:rPr>
          <w:rFonts w:hint="eastAsia" w:ascii="黑体" w:hAnsi="黑体" w:eastAsia="黑体" w:cs="黑体"/>
          <w:color w:val="auto"/>
          <w:sz w:val="28"/>
          <w:szCs w:val="28"/>
        </w:rPr>
      </w:pPr>
      <w:bookmarkStart w:id="235" w:name="_Toc17778"/>
      <w:r>
        <w:rPr>
          <w:rFonts w:hint="eastAsia" w:ascii="黑体" w:hAnsi="黑体" w:eastAsia="黑体" w:cs="黑体"/>
          <w:color w:val="auto"/>
          <w:sz w:val="28"/>
          <w:szCs w:val="28"/>
        </w:rPr>
        <w:t xml:space="preserve">附录B </w:t>
      </w:r>
    </w:p>
    <w:p>
      <w:pPr>
        <w:jc w:val="center"/>
        <w:outlineLvl w:val="0"/>
        <w:rPr>
          <w:rFonts w:hint="eastAsia" w:ascii="黑体" w:hAnsi="黑体" w:eastAsia="黑体" w:cs="黑体"/>
          <w:color w:val="auto"/>
          <w:sz w:val="28"/>
          <w:szCs w:val="28"/>
        </w:rPr>
      </w:pPr>
      <w:r>
        <w:rPr>
          <w:rFonts w:hint="eastAsia" w:ascii="黑体" w:hAnsi="黑体" w:eastAsia="黑体" w:cs="黑体"/>
          <w:color w:val="auto"/>
          <w:sz w:val="28"/>
          <w:szCs w:val="28"/>
        </w:rPr>
        <w:t>交直流电流传感器校准证书内页（式</w:t>
      </w:r>
      <w:bookmarkEnd w:id="232"/>
      <w:bookmarkEnd w:id="233"/>
      <w:bookmarkEnd w:id="234"/>
      <w:r>
        <w:rPr>
          <w:rFonts w:hint="eastAsia" w:ascii="黑体" w:hAnsi="黑体" w:eastAsia="黑体" w:cs="黑体"/>
          <w:color w:val="auto"/>
          <w:sz w:val="28"/>
          <w:szCs w:val="28"/>
        </w:rPr>
        <w:t>样）</w:t>
      </w:r>
      <w:bookmarkEnd w:id="235"/>
    </w:p>
    <w:p>
      <w:pPr>
        <w:keepNext w:val="0"/>
        <w:keepLines w:val="0"/>
        <w:pageBreakBefore w:val="0"/>
        <w:widowControl w:val="0"/>
        <w:kinsoku/>
        <w:wordWrap/>
        <w:overflowPunct/>
        <w:topLinePunct w:val="0"/>
        <w:autoSpaceDE/>
        <w:autoSpaceDN/>
        <w:bidi w:val="0"/>
        <w:adjustRightInd/>
        <w:snapToGrid/>
        <w:textAlignment w:val="auto"/>
        <w:rPr>
          <w:rFonts w:ascii="宋体"/>
          <w:color w:val="auto"/>
          <w:szCs w:val="48"/>
          <w:shd w:val="clear" w:color="auto" w:fill="FFFFFF"/>
        </w:rPr>
      </w:pPr>
      <w:r>
        <w:rPr>
          <w:rFonts w:hint="eastAsia" w:ascii="宋体"/>
          <w:color w:val="auto"/>
          <w:szCs w:val="48"/>
          <w:shd w:val="clear" w:color="auto" w:fill="FFFFFF"/>
        </w:rPr>
        <w:t>证书编号</w:t>
      </w:r>
      <w:r>
        <w:rPr>
          <w:rFonts w:ascii="宋体"/>
          <w:color w:val="auto"/>
          <w:szCs w:val="48"/>
          <w:shd w:val="clear" w:color="auto" w:fill="FFFFFF"/>
        </w:rPr>
        <w:t xml:space="preserve"> XXXXXX-XXXX</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b/>
          <w:color w:val="auto"/>
          <w:sz w:val="36"/>
          <w:szCs w:val="36"/>
          <w:shd w:val="clear" w:color="auto" w:fill="FFFFFF"/>
        </w:rPr>
      </w:pPr>
      <w:r>
        <w:rPr>
          <w:rFonts w:hint="eastAsia" w:ascii="黑体" w:eastAsia="黑体"/>
          <w:bCs/>
          <w:color w:val="auto"/>
          <w:sz w:val="36"/>
          <w:szCs w:val="36"/>
          <w:shd w:val="clear" w:color="auto" w:fill="FFFFFF"/>
        </w:rPr>
        <w:t>校</w:t>
      </w:r>
      <w:r>
        <w:rPr>
          <w:rFonts w:ascii="黑体" w:eastAsia="黑体"/>
          <w:bCs/>
          <w:color w:val="auto"/>
          <w:sz w:val="36"/>
          <w:szCs w:val="36"/>
          <w:shd w:val="clear" w:color="auto" w:fill="FFFFFF"/>
        </w:rPr>
        <w:t xml:space="preserve"> </w:t>
      </w:r>
      <w:r>
        <w:rPr>
          <w:rFonts w:hint="eastAsia" w:ascii="黑体" w:eastAsia="黑体"/>
          <w:bCs/>
          <w:color w:val="auto"/>
          <w:sz w:val="36"/>
          <w:szCs w:val="36"/>
          <w:shd w:val="clear" w:color="auto" w:fill="FFFFFF"/>
        </w:rPr>
        <w:t>准</w:t>
      </w:r>
      <w:r>
        <w:rPr>
          <w:rFonts w:ascii="黑体" w:eastAsia="黑体"/>
          <w:bCs/>
          <w:color w:val="auto"/>
          <w:sz w:val="36"/>
          <w:szCs w:val="36"/>
          <w:shd w:val="clear" w:color="auto" w:fill="FFFFFF"/>
        </w:rPr>
        <w:t xml:space="preserve"> </w:t>
      </w:r>
      <w:r>
        <w:rPr>
          <w:rFonts w:hint="eastAsia" w:ascii="黑体" w:eastAsia="黑体"/>
          <w:bCs/>
          <w:color w:val="auto"/>
          <w:sz w:val="36"/>
          <w:szCs w:val="36"/>
          <w:shd w:val="clear" w:color="auto" w:fill="FFFFFF"/>
        </w:rPr>
        <w:t>结</w:t>
      </w:r>
      <w:r>
        <w:rPr>
          <w:rFonts w:ascii="黑体" w:eastAsia="黑体"/>
          <w:bCs/>
          <w:color w:val="auto"/>
          <w:sz w:val="36"/>
          <w:szCs w:val="36"/>
          <w:shd w:val="clear" w:color="auto" w:fill="FFFFFF"/>
        </w:rPr>
        <w:t xml:space="preserve"> </w:t>
      </w:r>
      <w:r>
        <w:rPr>
          <w:rFonts w:hint="eastAsia" w:ascii="黑体" w:eastAsia="黑体"/>
          <w:bCs/>
          <w:color w:val="auto"/>
          <w:sz w:val="36"/>
          <w:szCs w:val="36"/>
          <w:shd w:val="clear" w:color="auto" w:fill="FFFFFF"/>
        </w:rPr>
        <w:t>果</w:t>
      </w:r>
    </w:p>
    <w:tbl>
      <w:tblPr>
        <w:tblStyle w:val="25"/>
        <w:tblW w:w="0" w:type="auto"/>
        <w:jc w:val="center"/>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Layout w:type="autofit"/>
        <w:tblCellMar>
          <w:top w:w="0" w:type="dxa"/>
          <w:left w:w="108" w:type="dxa"/>
          <w:bottom w:w="0" w:type="dxa"/>
          <w:right w:w="108" w:type="dxa"/>
        </w:tblCellMar>
      </w:tblPr>
      <w:tblGrid>
        <w:gridCol w:w="8720"/>
      </w:tblGrid>
      <w:tr>
        <w:tblPrEx>
          <w:tblBorders>
            <w:top w:val="single" w:color="808080" w:sz="4" w:space="0"/>
            <w:left w:val="single" w:color="808080" w:sz="4" w:space="0"/>
            <w:bottom w:val="single" w:color="808080" w:sz="4" w:space="0"/>
            <w:right w:val="single" w:color="808080" w:sz="4" w:space="0"/>
            <w:insideH w:val="single" w:color="808080" w:sz="4" w:space="0"/>
            <w:insideV w:val="single" w:color="808080" w:sz="4" w:space="0"/>
          </w:tblBorders>
          <w:tblCellMar>
            <w:top w:w="0" w:type="dxa"/>
            <w:left w:w="108" w:type="dxa"/>
            <w:bottom w:w="0" w:type="dxa"/>
            <w:right w:w="108" w:type="dxa"/>
          </w:tblCellMar>
        </w:tblPrEx>
        <w:trPr>
          <w:trHeight w:val="10232" w:hRule="exact"/>
          <w:jc w:val="center"/>
        </w:trPr>
        <w:tc>
          <w:tcPr>
            <w:tcW w:w="8720" w:type="dxa"/>
            <w:tcBorders>
              <w:top w:val="single" w:color="808080" w:sz="4" w:space="0"/>
              <w:left w:val="single" w:color="808080" w:sz="4" w:space="0"/>
              <w:bottom w:val="single" w:color="808080" w:sz="4" w:space="0"/>
              <w:right w:val="single" w:color="808080" w:sz="4" w:space="0"/>
            </w:tcBorders>
          </w:tcPr>
          <w:p>
            <w:pPr>
              <w:pStyle w:val="54"/>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 xml:space="preserve">1 外观检查：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p>
            <w:pPr>
              <w:pStyle w:val="54"/>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2 通电检查：</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3 零点输出误差：</w:t>
            </w:r>
          </w:p>
          <w:tbl>
            <w:tblPr>
              <w:tblStyle w:val="2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2"/>
              <w:gridCol w:w="2402"/>
              <w:gridCol w:w="2120"/>
              <w:gridCol w:w="2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90"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零点输出值</w:t>
                  </w:r>
                </w:p>
              </w:tc>
              <w:tc>
                <w:tcPr>
                  <w:tcW w:w="141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零点输出引用误差（%）</w:t>
                  </w:r>
                </w:p>
              </w:tc>
              <w:tc>
                <w:tcPr>
                  <w:tcW w:w="1247"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零点输出绝对误差</w:t>
                  </w:r>
                </w:p>
              </w:tc>
              <w:tc>
                <w:tcPr>
                  <w:tcW w:w="1247"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测量不确定度（</w:t>
                  </w:r>
                  <w:r>
                    <w:rPr>
                      <w:rFonts w:hint="eastAsia"/>
                      <w:i/>
                      <w:iCs/>
                      <w:color w:val="auto"/>
                      <w:shd w:val="clear" w:color="auto" w:fill="FFFFFF"/>
                    </w:rPr>
                    <w:t>k</w:t>
                  </w:r>
                  <w:r>
                    <w:rPr>
                      <w:rFonts w:hint="eastAsia"/>
                      <w:color w:val="auto"/>
                      <w:shd w:val="clear" w:color="auto" w:fill="FFFFFF"/>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90"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141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1247"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1247"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r>
          </w:tbl>
          <w:p>
            <w:pPr>
              <w:pStyle w:val="54"/>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4 基本误差：（测试频率：  Hz）</w:t>
            </w:r>
          </w:p>
          <w:tbl>
            <w:tblPr>
              <w:tblStyle w:val="2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6"/>
              <w:gridCol w:w="1055"/>
              <w:gridCol w:w="675"/>
              <w:gridCol w:w="675"/>
              <w:gridCol w:w="676"/>
              <w:gridCol w:w="675"/>
              <w:gridCol w:w="676"/>
              <w:gridCol w:w="681"/>
              <w:gridCol w:w="812"/>
              <w:gridCol w:w="15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16" w:type="pct"/>
                  <w:vMerge w:val="restar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标称值</w:t>
                  </w:r>
                </w:p>
              </w:tc>
              <w:tc>
                <w:tcPr>
                  <w:tcW w:w="627" w:type="pct"/>
                  <w:vMerge w:val="restar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标准值</w:t>
                  </w:r>
                </w:p>
              </w:tc>
              <w:tc>
                <w:tcPr>
                  <w:tcW w:w="2421" w:type="pct"/>
                  <w:gridSpan w:val="6"/>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被校示值</w:t>
                  </w:r>
                </w:p>
              </w:tc>
              <w:tc>
                <w:tcPr>
                  <w:tcW w:w="427" w:type="pct"/>
                  <w:vMerge w:val="restar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误差（%）</w:t>
                  </w:r>
                </w:p>
              </w:tc>
              <w:tc>
                <w:tcPr>
                  <w:tcW w:w="906" w:type="pct"/>
                  <w:vMerge w:val="restar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测量不确定度（</w:t>
                  </w:r>
                  <w:r>
                    <w:rPr>
                      <w:rFonts w:hint="eastAsia"/>
                      <w:i/>
                      <w:iCs/>
                      <w:color w:val="auto"/>
                      <w:shd w:val="clear" w:color="auto" w:fill="FFFFFF"/>
                    </w:rPr>
                    <w:t>k</w:t>
                  </w:r>
                  <w:r>
                    <w:rPr>
                      <w:rFonts w:hint="eastAsia"/>
                      <w:color w:val="auto"/>
                      <w:shd w:val="clear" w:color="auto" w:fill="FFFFFF"/>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trPr>
              <w:tc>
                <w:tcPr>
                  <w:tcW w:w="616" w:type="pct"/>
                  <w:vMerge w:val="continue"/>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627" w:type="pct"/>
                  <w:vMerge w:val="continue"/>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1210" w:type="pct"/>
                  <w:gridSpan w:val="3"/>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正行程</w:t>
                  </w:r>
                </w:p>
              </w:tc>
              <w:tc>
                <w:tcPr>
                  <w:tcW w:w="1211" w:type="pct"/>
                  <w:gridSpan w:val="3"/>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反行程</w:t>
                  </w:r>
                </w:p>
              </w:tc>
              <w:tc>
                <w:tcPr>
                  <w:tcW w:w="427" w:type="pct"/>
                  <w:vMerge w:val="continue"/>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906" w:type="pct"/>
                  <w:vMerge w:val="continue"/>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trPr>
              <w:tc>
                <w:tcPr>
                  <w:tcW w:w="616" w:type="pct"/>
                  <w:vMerge w:val="continue"/>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rPr>
                  </w:pPr>
                </w:p>
              </w:tc>
              <w:tc>
                <w:tcPr>
                  <w:tcW w:w="627" w:type="pct"/>
                  <w:vMerge w:val="continue"/>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1</w:t>
                  </w: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2</w:t>
                  </w: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3</w:t>
                  </w: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1</w:t>
                  </w: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2</w:t>
                  </w:r>
                </w:p>
              </w:tc>
              <w:tc>
                <w:tcPr>
                  <w:tcW w:w="406"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3</w:t>
                  </w:r>
                </w:p>
              </w:tc>
              <w:tc>
                <w:tcPr>
                  <w:tcW w:w="427" w:type="pct"/>
                  <w:vMerge w:val="continue"/>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906" w:type="pct"/>
                  <w:vMerge w:val="continue"/>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16"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627"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6"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27"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906"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16"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627"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3"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06"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427"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906" w:type="pc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r>
          </w:tbl>
          <w:p>
            <w:pPr>
              <w:pStyle w:val="54"/>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5 线性度：</w:t>
            </w:r>
            <w:r>
              <w:rPr>
                <w:rFonts w:hint="eastAsia" w:ascii="黑体" w:hAnsi="黑体" w:eastAsia="黑体" w:cs="黑体"/>
                <w:color w:val="auto"/>
                <w:sz w:val="24"/>
                <w:szCs w:val="24"/>
                <w:lang w:val="en-US" w:eastAsia="zh-CN"/>
              </w:rPr>
              <w:t xml:space="preserve">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lang w:val="en-US" w:eastAsia="zh-CN"/>
              </w:rPr>
              <w:t xml:space="preserve">              </w:t>
            </w:r>
            <w:r>
              <w:rPr>
                <w:rFonts w:hint="eastAsia" w:ascii="黑体" w:hAnsi="黑体" w:eastAsia="黑体" w:cs="黑体"/>
                <w:color w:val="auto"/>
                <w:sz w:val="24"/>
                <w:szCs w:val="24"/>
              </w:rPr>
              <w:t xml:space="preserve">                </w:t>
            </w:r>
          </w:p>
          <w:p>
            <w:pPr>
              <w:pStyle w:val="54"/>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 xml:space="preserve">6 回差： </w:t>
            </w:r>
            <w:r>
              <w:rPr>
                <w:rFonts w:hint="eastAsia" w:ascii="黑体" w:hAnsi="黑体" w:eastAsia="黑体" w:cs="黑体"/>
                <w:color w:val="auto"/>
                <w:sz w:val="24"/>
                <w:szCs w:val="24"/>
                <w:lang w:val="en-US" w:eastAsia="zh-CN"/>
              </w:rPr>
              <w:t xml:space="preserve">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lang w:val="en-US" w:eastAsia="zh-CN"/>
              </w:rPr>
              <w:t xml:space="preserve">              </w:t>
            </w:r>
            <w:r>
              <w:rPr>
                <w:rFonts w:hint="eastAsia" w:ascii="黑体" w:hAnsi="黑体" w:eastAsia="黑体" w:cs="黑体"/>
                <w:color w:val="auto"/>
                <w:sz w:val="24"/>
                <w:szCs w:val="24"/>
              </w:rPr>
              <w:t xml:space="preserve">               </w:t>
            </w:r>
          </w:p>
          <w:p>
            <w:pPr>
              <w:pStyle w:val="54"/>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7 重复性：</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28"/>
              <w:gridCol w:w="2829"/>
              <w:gridCol w:w="2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82" w:type="dxa"/>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测量次数</w:t>
                  </w:r>
                </w:p>
              </w:tc>
              <w:tc>
                <w:tcPr>
                  <w:tcW w:w="2883" w:type="dxa"/>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被校示值</w:t>
                  </w:r>
                </w:p>
              </w:tc>
              <w:tc>
                <w:tcPr>
                  <w:tcW w:w="2883" w:type="dxa"/>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r>
                    <w:rPr>
                      <w:rFonts w:hint="eastAsia"/>
                      <w:color w:val="auto"/>
                      <w:shd w:val="clear" w:color="auto" w:fill="FFFFFF"/>
                    </w:rPr>
                    <w:t>重复性（%）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82" w:type="dxa"/>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2883" w:type="dxa"/>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2883" w:type="dxa"/>
                  <w:vMerge w:val="restart"/>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82" w:type="dxa"/>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2883" w:type="dxa"/>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c>
                <w:tcPr>
                  <w:tcW w:w="2883" w:type="dxa"/>
                  <w:vMerge w:val="continue"/>
                  <w:vAlign w:val="center"/>
                </w:tcPr>
                <w:p>
                  <w:pPr>
                    <w:pStyle w:val="11"/>
                    <w:keepNext w:val="0"/>
                    <w:keepLines w:val="0"/>
                    <w:pageBreakBefore w:val="0"/>
                    <w:kinsoku/>
                    <w:wordWrap/>
                    <w:overflowPunct/>
                    <w:topLinePunct w:val="0"/>
                    <w:autoSpaceDE/>
                    <w:autoSpaceDN/>
                    <w:bidi w:val="0"/>
                    <w:adjustRightInd/>
                    <w:snapToGrid/>
                    <w:spacing w:after="0" w:line="240" w:lineRule="auto"/>
                    <w:jc w:val="center"/>
                    <w:rPr>
                      <w:color w:val="auto"/>
                      <w:shd w:val="clear" w:color="auto" w:fill="FFFFFF"/>
                    </w:rPr>
                  </w:pPr>
                </w:p>
              </w:tc>
            </w:tr>
          </w:tbl>
          <w:p>
            <w:pPr>
              <w:pStyle w:val="54"/>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8 响应时间：</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rPr>
              <w:t xml:space="preserve">9 </w:t>
            </w:r>
            <w:r>
              <w:rPr>
                <w:rFonts w:hint="eastAsia" w:ascii="黑体" w:hAnsi="黑体" w:eastAsia="黑体" w:cs="黑体"/>
                <w:color w:val="auto"/>
                <w:sz w:val="24"/>
                <w:szCs w:val="24"/>
                <w:lang w:val="en-US" w:eastAsia="zh-CN"/>
              </w:rPr>
              <w:t>频率附加误差：</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lang w:val="en-US" w:eastAsia="zh-CN"/>
              </w:rPr>
              <w:t>（1）幅度误差</w:t>
            </w:r>
            <w:r>
              <w:rPr>
                <w:rFonts w:hint="eastAsia" w:ascii="黑体" w:hAnsi="黑体" w:eastAsia="黑体" w:cs="黑体"/>
                <w:color w:val="auto"/>
                <w:sz w:val="24"/>
                <w:szCs w:val="24"/>
              </w:rPr>
              <w:t>：</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 xml:space="preserve">测试电流：  </w:t>
            </w:r>
            <w:r>
              <w:rPr>
                <w:rFonts w:hint="eastAsia" w:ascii="黑体" w:eastAsia="黑体"/>
                <w:color w:val="auto"/>
                <w:sz w:val="24"/>
                <w:u w:val="single"/>
                <w:shd w:val="clear" w:color="auto" w:fill="FFFFFF"/>
                <w:lang w:val="en-US" w:eastAsia="zh-CN"/>
              </w:rPr>
              <w:t xml:space="preserve">                </w:t>
            </w:r>
            <w:r>
              <w:rPr>
                <w:rFonts w:hint="eastAsia" w:ascii="黑体" w:hAnsi="黑体" w:eastAsia="黑体" w:cs="黑体"/>
                <w:color w:val="auto"/>
                <w:sz w:val="24"/>
                <w:szCs w:val="24"/>
              </w:rPr>
              <w:t xml:space="preserve">  </w:t>
            </w:r>
          </w:p>
          <w:tbl>
            <w:tblPr>
              <w:tblStyle w:val="25"/>
              <w:tblW w:w="4996" w:type="pct"/>
              <w:jc w:val="center"/>
              <w:tblLayout w:type="autofit"/>
              <w:tblCellMar>
                <w:top w:w="0" w:type="dxa"/>
                <w:left w:w="108" w:type="dxa"/>
                <w:bottom w:w="0" w:type="dxa"/>
                <w:right w:w="108" w:type="dxa"/>
              </w:tblCellMar>
            </w:tblPr>
            <w:tblGrid>
              <w:gridCol w:w="1771"/>
              <w:gridCol w:w="447"/>
              <w:gridCol w:w="447"/>
              <w:gridCol w:w="447"/>
              <w:gridCol w:w="447"/>
              <w:gridCol w:w="447"/>
              <w:gridCol w:w="560"/>
              <w:gridCol w:w="560"/>
              <w:gridCol w:w="560"/>
              <w:gridCol w:w="674"/>
              <w:gridCol w:w="674"/>
              <w:gridCol w:w="674"/>
              <w:gridCol w:w="789"/>
            </w:tblGrid>
            <w:tr>
              <w:tblPrEx>
                <w:tblCellMar>
                  <w:top w:w="0" w:type="dxa"/>
                  <w:left w:w="108" w:type="dxa"/>
                  <w:bottom w:w="0" w:type="dxa"/>
                  <w:right w:w="108" w:type="dxa"/>
                </w:tblCellMar>
              </w:tblPrEx>
              <w:trPr>
                <w:trHeight w:val="289" w:hRule="atLeast"/>
                <w:jc w:val="center"/>
              </w:trPr>
              <w:tc>
                <w:tcPr>
                  <w:tcW w:w="1041"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频率（Hz）</w:t>
                  </w: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10</w:t>
                  </w: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20</w:t>
                  </w: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40</w:t>
                  </w: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r>
                    <w:rPr>
                      <w:color w:val="auto"/>
                      <w:szCs w:val="21"/>
                    </w:rPr>
                    <w:t>50</w:t>
                  </w: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60</w:t>
                  </w: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100</w:t>
                  </w: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200</w:t>
                  </w: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r>
                    <w:rPr>
                      <w:color w:val="auto"/>
                      <w:szCs w:val="21"/>
                    </w:rPr>
                    <w:t>400</w:t>
                  </w: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r>
                    <w:rPr>
                      <w:color w:val="auto"/>
                      <w:szCs w:val="21"/>
                    </w:rPr>
                    <w:t>1000</w:t>
                  </w: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2000</w:t>
                  </w: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5000</w:t>
                  </w:r>
                </w:p>
              </w:tc>
              <w:tc>
                <w:tcPr>
                  <w:tcW w:w="4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10000</w:t>
                  </w:r>
                </w:p>
              </w:tc>
            </w:tr>
            <w:tr>
              <w:tblPrEx>
                <w:tblCellMar>
                  <w:top w:w="0" w:type="dxa"/>
                  <w:left w:w="108" w:type="dxa"/>
                  <w:bottom w:w="0" w:type="dxa"/>
                  <w:right w:w="108" w:type="dxa"/>
                </w:tblCellMar>
              </w:tblPrEx>
              <w:trPr>
                <w:trHeight w:val="289" w:hRule="atLeast"/>
                <w:jc w:val="center"/>
              </w:trPr>
              <w:tc>
                <w:tcPr>
                  <w:tcW w:w="1041"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标准值</w:t>
                  </w: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4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r>
            <w:tr>
              <w:tblPrEx>
                <w:tblCellMar>
                  <w:top w:w="0" w:type="dxa"/>
                  <w:left w:w="108" w:type="dxa"/>
                  <w:bottom w:w="0" w:type="dxa"/>
                  <w:right w:w="108" w:type="dxa"/>
                </w:tblCellMar>
              </w:tblPrEx>
              <w:trPr>
                <w:trHeight w:val="289" w:hRule="atLeast"/>
                <w:jc w:val="center"/>
              </w:trPr>
              <w:tc>
                <w:tcPr>
                  <w:tcW w:w="1041"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被校示值</w:t>
                  </w: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4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r>
            <w:tr>
              <w:tblPrEx>
                <w:tblCellMar>
                  <w:top w:w="0" w:type="dxa"/>
                  <w:left w:w="108" w:type="dxa"/>
                  <w:bottom w:w="0" w:type="dxa"/>
                  <w:right w:w="108" w:type="dxa"/>
                </w:tblCellMar>
              </w:tblPrEx>
              <w:trPr>
                <w:trHeight w:val="289" w:hRule="atLeast"/>
                <w:jc w:val="center"/>
              </w:trPr>
              <w:tc>
                <w:tcPr>
                  <w:tcW w:w="1041"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rFonts w:hint="eastAsia"/>
                      <w:color w:val="auto"/>
                      <w:szCs w:val="21"/>
                      <w:lang w:val="en-US" w:eastAsia="zh-CN"/>
                    </w:rPr>
                    <w:t>幅度误差</w:t>
                  </w:r>
                  <w:r>
                    <w:rPr>
                      <w:color w:val="auto"/>
                      <w:szCs w:val="21"/>
                    </w:rPr>
                    <w:t>（%）</w:t>
                  </w: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2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2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9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463"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r>
          </w:tbl>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eastAsia="zh-CN"/>
              </w:rPr>
              <w:t>（</w:t>
            </w:r>
            <w:r>
              <w:rPr>
                <w:rFonts w:hint="eastAsia" w:ascii="黑体" w:hAnsi="黑体" w:eastAsia="黑体" w:cs="黑体"/>
                <w:color w:val="auto"/>
                <w:sz w:val="24"/>
                <w:szCs w:val="24"/>
                <w:lang w:val="en-US" w:eastAsia="zh-CN"/>
              </w:rPr>
              <w:t>2）相移：</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黑体" w:hAnsi="黑体" w:eastAsia="黑体" w:cs="黑体"/>
                <w:color w:val="auto"/>
                <w:sz w:val="24"/>
                <w:szCs w:val="24"/>
              </w:rPr>
            </w:pPr>
            <w:r>
              <w:rPr>
                <w:rFonts w:hint="eastAsia" w:ascii="黑体" w:hAnsi="黑体" w:eastAsia="黑体" w:cs="黑体"/>
                <w:color w:val="auto"/>
                <w:sz w:val="24"/>
                <w:szCs w:val="24"/>
              </w:rPr>
              <w:t>(测试电流：</w:t>
            </w:r>
            <w:r>
              <w:rPr>
                <w:rFonts w:hint="eastAsia" w:ascii="黑体" w:hAnsi="黑体" w:eastAsia="黑体" w:cs="黑体"/>
                <w:color w:val="auto"/>
                <w:sz w:val="24"/>
                <w:szCs w:val="24"/>
                <w:u w:val="single"/>
              </w:rPr>
              <w:t xml:space="preserve">               </w:t>
            </w:r>
            <w:r>
              <w:rPr>
                <w:rFonts w:hint="eastAsia" w:ascii="黑体" w:hAnsi="黑体" w:eastAsia="黑体" w:cs="黑体"/>
                <w:color w:val="auto"/>
                <w:sz w:val="24"/>
                <w:szCs w:val="24"/>
              </w:rPr>
              <w:t xml:space="preserve"> ）</w:t>
            </w:r>
          </w:p>
          <w:tbl>
            <w:tblPr>
              <w:tblStyle w:val="25"/>
              <w:tblW w:w="4995" w:type="pct"/>
              <w:jc w:val="center"/>
              <w:tblLayout w:type="autofit"/>
              <w:tblCellMar>
                <w:top w:w="0" w:type="dxa"/>
                <w:left w:w="108" w:type="dxa"/>
                <w:bottom w:w="0" w:type="dxa"/>
                <w:right w:w="108" w:type="dxa"/>
              </w:tblCellMar>
            </w:tblPr>
            <w:tblGrid>
              <w:gridCol w:w="1453"/>
              <w:gridCol w:w="468"/>
              <w:gridCol w:w="468"/>
              <w:gridCol w:w="468"/>
              <w:gridCol w:w="468"/>
              <w:gridCol w:w="468"/>
              <w:gridCol w:w="587"/>
              <w:gridCol w:w="587"/>
              <w:gridCol w:w="587"/>
              <w:gridCol w:w="706"/>
              <w:gridCol w:w="706"/>
              <w:gridCol w:w="706"/>
              <w:gridCol w:w="823"/>
            </w:tblGrid>
            <w:tr>
              <w:trPr>
                <w:trHeight w:val="289" w:hRule="atLeast"/>
                <w:jc w:val="center"/>
              </w:trPr>
              <w:tc>
                <w:tcPr>
                  <w:tcW w:w="85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频率（Hz）</w:t>
                  </w: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10</w:t>
                  </w: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20</w:t>
                  </w: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40</w:t>
                  </w: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r>
                    <w:rPr>
                      <w:color w:val="auto"/>
                      <w:szCs w:val="21"/>
                    </w:rPr>
                    <w:t>50</w:t>
                  </w: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60</w:t>
                  </w:r>
                </w:p>
              </w:tc>
              <w:tc>
                <w:tcPr>
                  <w:tcW w:w="34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100</w:t>
                  </w:r>
                </w:p>
              </w:tc>
              <w:tc>
                <w:tcPr>
                  <w:tcW w:w="34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200</w:t>
                  </w:r>
                </w:p>
              </w:tc>
              <w:tc>
                <w:tcPr>
                  <w:tcW w:w="34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r>
                    <w:rPr>
                      <w:color w:val="auto"/>
                      <w:szCs w:val="21"/>
                    </w:rPr>
                    <w:t>400</w:t>
                  </w:r>
                </w:p>
              </w:tc>
              <w:tc>
                <w:tcPr>
                  <w:tcW w:w="41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r>
                    <w:rPr>
                      <w:color w:val="auto"/>
                      <w:szCs w:val="21"/>
                    </w:rPr>
                    <w:t>1000</w:t>
                  </w:r>
                </w:p>
              </w:tc>
              <w:tc>
                <w:tcPr>
                  <w:tcW w:w="41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2000</w:t>
                  </w:r>
                </w:p>
              </w:tc>
              <w:tc>
                <w:tcPr>
                  <w:tcW w:w="41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5000</w:t>
                  </w:r>
                </w:p>
              </w:tc>
              <w:tc>
                <w:tcPr>
                  <w:tcW w:w="484"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10000</w:t>
                  </w:r>
                </w:p>
              </w:tc>
            </w:tr>
            <w:tr>
              <w:tblPrEx>
                <w:tblCellMar>
                  <w:top w:w="0" w:type="dxa"/>
                  <w:left w:w="108" w:type="dxa"/>
                  <w:bottom w:w="0" w:type="dxa"/>
                  <w:right w:w="108" w:type="dxa"/>
                </w:tblCellMar>
              </w:tblPrEx>
              <w:trPr>
                <w:trHeight w:val="289" w:hRule="atLeast"/>
                <w:jc w:val="center"/>
              </w:trPr>
              <w:tc>
                <w:tcPr>
                  <w:tcW w:w="85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r>
                    <w:rPr>
                      <w:color w:val="auto"/>
                      <w:szCs w:val="21"/>
                    </w:rPr>
                    <w:t>相移（°）</w:t>
                  </w: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27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4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4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34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41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jc w:val="center"/>
                    <w:textAlignment w:val="center"/>
                    <w:rPr>
                      <w:color w:val="auto"/>
                      <w:szCs w:val="21"/>
                    </w:rPr>
                  </w:pPr>
                </w:p>
              </w:tc>
              <w:tc>
                <w:tcPr>
                  <w:tcW w:w="41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415"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c>
                <w:tcPr>
                  <w:tcW w:w="484"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kinsoku/>
                    <w:wordWrap/>
                    <w:overflowPunct/>
                    <w:topLinePunct w:val="0"/>
                    <w:autoSpaceDE/>
                    <w:autoSpaceDN/>
                    <w:bidi w:val="0"/>
                    <w:adjustRightInd/>
                    <w:snapToGrid/>
                    <w:spacing w:line="240" w:lineRule="auto"/>
                    <w:jc w:val="center"/>
                    <w:rPr>
                      <w:color w:val="auto"/>
                      <w:szCs w:val="21"/>
                    </w:rPr>
                  </w:pPr>
                </w:p>
              </w:tc>
            </w:tr>
          </w:tbl>
          <w:p>
            <w:pPr>
              <w:keepNext w:val="0"/>
              <w:keepLines w:val="0"/>
              <w:pageBreakBefore w:val="0"/>
              <w:kinsoku/>
              <w:wordWrap/>
              <w:overflowPunct/>
              <w:topLinePunct w:val="0"/>
              <w:autoSpaceDE/>
              <w:autoSpaceDN/>
              <w:bidi w:val="0"/>
              <w:adjustRightInd/>
              <w:snapToGrid/>
              <w:spacing w:line="240" w:lineRule="auto"/>
              <w:rPr>
                <w:rFonts w:hint="default" w:eastAsia="黑体"/>
                <w:color w:val="auto"/>
                <w:szCs w:val="21"/>
                <w:u w:val="single"/>
                <w:shd w:val="clear" w:color="auto" w:fill="FFFFFF"/>
                <w:lang w:val="en-US" w:eastAsia="zh-CN"/>
              </w:rPr>
            </w:pPr>
            <w:r>
              <w:rPr>
                <w:rFonts w:hint="eastAsia" w:eastAsia="黑体"/>
                <w:color w:val="auto"/>
                <w:sz w:val="24"/>
                <w:szCs w:val="24"/>
              </w:rPr>
              <w:t>说明：</w:t>
            </w:r>
            <w:r>
              <w:rPr>
                <w:rFonts w:hint="eastAsia" w:eastAsia="黑体"/>
                <w:color w:val="auto"/>
                <w:sz w:val="24"/>
                <w:szCs w:val="24"/>
                <w:u w:val="single"/>
                <w:lang w:val="en-US" w:eastAsia="zh-CN"/>
              </w:rPr>
              <w:t xml:space="preserve">           </w:t>
            </w:r>
          </w:p>
          <w:p>
            <w:pPr>
              <w:spacing w:line="0" w:lineRule="atLeast"/>
              <w:rPr>
                <w:color w:val="auto"/>
                <w:szCs w:val="21"/>
                <w:u w:val="single"/>
                <w:shd w:val="clear" w:color="auto" w:fill="FFFFFF"/>
              </w:rPr>
            </w:pPr>
          </w:p>
          <w:p>
            <w:pPr>
              <w:spacing w:line="0" w:lineRule="atLeast"/>
              <w:rPr>
                <w:color w:val="auto"/>
                <w:szCs w:val="21"/>
                <w:u w:val="single"/>
                <w:shd w:val="clear" w:color="auto" w:fill="FFFFFF"/>
              </w:rPr>
            </w:pPr>
          </w:p>
          <w:p>
            <w:pPr>
              <w:spacing w:line="0" w:lineRule="atLeast"/>
              <w:rPr>
                <w:color w:val="auto"/>
                <w:szCs w:val="21"/>
                <w:u w:val="single"/>
                <w:shd w:val="clear" w:color="auto" w:fill="FFFFFF"/>
              </w:rPr>
            </w:pPr>
          </w:p>
          <w:p>
            <w:pPr>
              <w:spacing w:line="0" w:lineRule="atLeast"/>
              <w:rPr>
                <w:color w:val="auto"/>
                <w:szCs w:val="21"/>
                <w:u w:val="single"/>
                <w:shd w:val="clear" w:color="auto" w:fill="FFFFFF"/>
              </w:rPr>
            </w:pPr>
          </w:p>
          <w:p>
            <w:pPr>
              <w:spacing w:line="0" w:lineRule="atLeast"/>
              <w:rPr>
                <w:color w:val="auto"/>
                <w:szCs w:val="21"/>
                <w:u w:val="single"/>
                <w:shd w:val="clear" w:color="auto" w:fill="FFFFFF"/>
              </w:rPr>
            </w:pPr>
          </w:p>
          <w:p>
            <w:pPr>
              <w:spacing w:line="0" w:lineRule="atLeast"/>
              <w:rPr>
                <w:color w:val="auto"/>
                <w:szCs w:val="21"/>
                <w:u w:val="single"/>
                <w:shd w:val="clear" w:color="auto" w:fill="FFFFFF"/>
              </w:rPr>
            </w:pPr>
          </w:p>
          <w:p>
            <w:pPr>
              <w:spacing w:line="0" w:lineRule="atLeast"/>
              <w:rPr>
                <w:color w:val="auto"/>
                <w:szCs w:val="21"/>
                <w:u w:val="single"/>
                <w:shd w:val="clear" w:color="auto" w:fill="FFFFFF"/>
              </w:rPr>
            </w:pPr>
          </w:p>
          <w:p>
            <w:pPr>
              <w:spacing w:line="0" w:lineRule="atLeast"/>
              <w:rPr>
                <w:color w:val="auto"/>
                <w:szCs w:val="21"/>
                <w:u w:val="single"/>
                <w:shd w:val="clear" w:color="auto" w:fill="FFFFFF"/>
              </w:rPr>
            </w:pPr>
          </w:p>
        </w:tc>
      </w:tr>
    </w:tbl>
    <w:p>
      <w:pPr>
        <w:spacing w:before="156" w:beforeLines="50" w:line="240" w:lineRule="exact"/>
        <w:ind w:firstLine="270" w:firstLineChars="150"/>
        <w:jc w:val="center"/>
        <w:rPr>
          <w:color w:val="auto"/>
          <w:sz w:val="18"/>
          <w:szCs w:val="18"/>
          <w:shd w:val="clear" w:color="auto" w:fill="FFFFFF"/>
        </w:rPr>
      </w:pPr>
      <w:r>
        <w:rPr>
          <w:rFonts w:hint="eastAsia"/>
          <w:color w:val="auto"/>
          <w:sz w:val="18"/>
          <w:szCs w:val="18"/>
          <w:shd w:val="clear" w:color="auto" w:fill="FFFFFF"/>
        </w:rPr>
        <w:t>第</w:t>
      </w:r>
      <w:r>
        <w:rPr>
          <w:color w:val="auto"/>
          <w:sz w:val="18"/>
          <w:szCs w:val="18"/>
          <w:shd w:val="clear" w:color="auto" w:fill="FFFFFF"/>
        </w:rPr>
        <w:t>X</w:t>
      </w:r>
      <w:r>
        <w:rPr>
          <w:rFonts w:hint="eastAsia"/>
          <w:color w:val="auto"/>
          <w:sz w:val="18"/>
          <w:szCs w:val="18"/>
          <w:shd w:val="clear" w:color="auto" w:fill="FFFFFF"/>
        </w:rPr>
        <w:t>页</w:t>
      </w:r>
      <w:r>
        <w:rPr>
          <w:color w:val="auto"/>
          <w:sz w:val="18"/>
          <w:szCs w:val="18"/>
          <w:shd w:val="clear" w:color="auto" w:fill="FFFFFF"/>
        </w:rPr>
        <w:t xml:space="preserve"> </w:t>
      </w:r>
      <w:r>
        <w:rPr>
          <w:rFonts w:hint="eastAsia"/>
          <w:color w:val="auto"/>
          <w:sz w:val="18"/>
          <w:szCs w:val="18"/>
          <w:shd w:val="clear" w:color="auto" w:fill="FFFFFF"/>
        </w:rPr>
        <w:t>共</w:t>
      </w:r>
      <w:r>
        <w:rPr>
          <w:color w:val="auto"/>
          <w:sz w:val="18"/>
          <w:szCs w:val="18"/>
          <w:shd w:val="clear" w:color="auto" w:fill="FFFFFF"/>
        </w:rPr>
        <w:t>X</w:t>
      </w:r>
      <w:r>
        <w:rPr>
          <w:rFonts w:hint="eastAsia"/>
          <w:color w:val="auto"/>
          <w:sz w:val="18"/>
          <w:szCs w:val="18"/>
          <w:shd w:val="clear" w:color="auto" w:fill="FFFFFF"/>
        </w:rPr>
        <w:t>页</w:t>
      </w:r>
    </w:p>
    <w:p>
      <w:pPr>
        <w:outlineLvl w:val="0"/>
        <w:rPr>
          <w:rFonts w:hint="eastAsia" w:ascii="黑体" w:hAnsi="黑体" w:eastAsia="黑体" w:cs="黑体"/>
          <w:color w:val="auto"/>
          <w:sz w:val="28"/>
          <w:szCs w:val="28"/>
        </w:rPr>
      </w:pPr>
      <w:bookmarkStart w:id="236" w:name="_Toc3789"/>
      <w:bookmarkStart w:id="237" w:name="_Toc2959"/>
      <w:bookmarkStart w:id="238" w:name="_Toc19537"/>
      <w:bookmarkStart w:id="239" w:name="_Toc12661"/>
      <w:r>
        <w:rPr>
          <w:rFonts w:hint="eastAsia" w:ascii="黑体" w:hAnsi="黑体" w:eastAsia="黑体" w:cs="黑体"/>
          <w:color w:val="auto"/>
          <w:sz w:val="28"/>
          <w:szCs w:val="28"/>
        </w:rPr>
        <w:t xml:space="preserve">附录C </w:t>
      </w:r>
    </w:p>
    <w:p>
      <w:pPr>
        <w:jc w:val="center"/>
        <w:outlineLvl w:val="0"/>
        <w:rPr>
          <w:rFonts w:hint="eastAsia" w:ascii="黑体" w:hAnsi="黑体" w:eastAsia="黑体" w:cs="黑体"/>
          <w:color w:val="auto"/>
          <w:sz w:val="28"/>
          <w:szCs w:val="28"/>
        </w:rPr>
      </w:pPr>
      <w:r>
        <w:rPr>
          <w:rFonts w:hint="eastAsia" w:ascii="黑体" w:hAnsi="黑体" w:eastAsia="黑体" w:cs="黑体"/>
          <w:color w:val="auto"/>
          <w:sz w:val="28"/>
          <w:szCs w:val="28"/>
        </w:rPr>
        <w:t>交直流电流传感器静态模型及参数说明</w:t>
      </w:r>
      <w:bookmarkEnd w:id="230"/>
      <w:bookmarkEnd w:id="231"/>
      <w:bookmarkEnd w:id="236"/>
      <w:bookmarkEnd w:id="237"/>
      <w:bookmarkEnd w:id="238"/>
      <w:bookmarkEnd w:id="239"/>
    </w:p>
    <w:p>
      <w:pPr>
        <w:spacing w:line="360" w:lineRule="auto"/>
        <w:ind w:firstLine="480" w:firstLineChars="200"/>
        <w:rPr>
          <w:color w:val="auto"/>
          <w:sz w:val="24"/>
          <w:szCs w:val="24"/>
        </w:rPr>
      </w:pPr>
      <w:r>
        <w:rPr>
          <w:color w:val="auto"/>
          <w:sz w:val="24"/>
          <w:szCs w:val="24"/>
        </w:rPr>
        <w:t>传感器的静态模型是指在规定的静态测试条件下，通过静态校准建立的传感器输出与输入之间的</w:t>
      </w:r>
      <w:r>
        <w:rPr>
          <w:rFonts w:hint="eastAsia"/>
          <w:color w:val="auto"/>
          <w:sz w:val="24"/>
          <w:szCs w:val="24"/>
          <w:lang w:val="en-US" w:eastAsia="zh-CN"/>
        </w:rPr>
        <w:t>测量</w:t>
      </w:r>
      <w:r>
        <w:rPr>
          <w:color w:val="auto"/>
          <w:sz w:val="24"/>
          <w:szCs w:val="24"/>
        </w:rPr>
        <w:t>模型。综合反映了被校传感器的误差来源及准确度影响因素。静态模型适用于交直流电流传感器的直流工作模式或直流电流传感器。误差来源主要包括：零点输出误差、零点温度漂移、非线性误差和迟滞误差等。图</w:t>
      </w:r>
      <w:r>
        <w:rPr>
          <w:rFonts w:hint="eastAsia"/>
          <w:color w:val="auto"/>
          <w:sz w:val="24"/>
          <w:szCs w:val="24"/>
        </w:rPr>
        <w:t>C</w:t>
      </w:r>
      <w:r>
        <w:rPr>
          <w:color w:val="auto"/>
          <w:sz w:val="24"/>
          <w:szCs w:val="24"/>
        </w:rPr>
        <w:t>.1 所示被校传感器的线性度，图</w:t>
      </w:r>
      <w:r>
        <w:rPr>
          <w:rFonts w:hint="eastAsia"/>
          <w:color w:val="auto"/>
          <w:sz w:val="24"/>
          <w:szCs w:val="24"/>
        </w:rPr>
        <w:t>C</w:t>
      </w:r>
      <w:r>
        <w:rPr>
          <w:color w:val="auto"/>
          <w:sz w:val="24"/>
          <w:szCs w:val="24"/>
        </w:rPr>
        <w:t>.2所示为被校传感器的回差。</w:t>
      </w:r>
    </w:p>
    <w:p>
      <w:pPr>
        <w:spacing w:line="360" w:lineRule="auto"/>
        <w:rPr>
          <w:color w:val="auto"/>
          <w:sz w:val="24"/>
          <w:szCs w:val="24"/>
        </w:rPr>
      </w:pPr>
    </w:p>
    <w:p>
      <w:pPr>
        <w:spacing w:line="360" w:lineRule="auto"/>
        <w:jc w:val="center"/>
        <w:rPr>
          <w:color w:val="auto"/>
          <w:sz w:val="24"/>
          <w:szCs w:val="24"/>
        </w:rPr>
      </w:pPr>
      <w:r>
        <w:rPr>
          <w:color w:val="auto"/>
          <w:sz w:val="24"/>
          <w:szCs w:val="24"/>
        </w:rPr>
        <w:drawing>
          <wp:inline distT="0" distB="0" distL="114300" distR="114300">
            <wp:extent cx="2879725" cy="1930400"/>
            <wp:effectExtent l="0" t="0" r="635" b="5080"/>
            <wp:docPr id="1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5"/>
                    <pic:cNvPicPr>
                      <a:picLocks noChangeAspect="1"/>
                    </pic:cNvPicPr>
                  </pic:nvPicPr>
                  <pic:blipFill>
                    <a:blip r:embed="rId182"/>
                    <a:stretch>
                      <a:fillRect/>
                    </a:stretch>
                  </pic:blipFill>
                  <pic:spPr>
                    <a:xfrm>
                      <a:off x="0" y="0"/>
                      <a:ext cx="2879725" cy="1930400"/>
                    </a:xfrm>
                    <a:prstGeom prst="rect">
                      <a:avLst/>
                    </a:prstGeom>
                    <a:noFill/>
                    <a:ln>
                      <a:noFill/>
                    </a:ln>
                  </pic:spPr>
                </pic:pic>
              </a:graphicData>
            </a:graphic>
          </wp:inline>
        </w:drawing>
      </w:r>
    </w:p>
    <w:p>
      <w:pPr>
        <w:spacing w:line="360" w:lineRule="auto"/>
        <w:jc w:val="center"/>
        <w:rPr>
          <w:color w:val="auto"/>
          <w:szCs w:val="21"/>
        </w:rPr>
      </w:pPr>
      <w:r>
        <w:rPr>
          <w:color w:val="auto"/>
          <w:szCs w:val="21"/>
        </w:rPr>
        <w:t>图</w:t>
      </w:r>
      <w:r>
        <w:rPr>
          <w:rFonts w:hint="eastAsia"/>
          <w:color w:val="auto"/>
          <w:szCs w:val="21"/>
        </w:rPr>
        <w:t>C</w:t>
      </w:r>
      <w:r>
        <w:rPr>
          <w:color w:val="auto"/>
          <w:szCs w:val="21"/>
        </w:rPr>
        <w:t>.1 传感器线性度示意图</w:t>
      </w:r>
    </w:p>
    <w:p>
      <w:pPr>
        <w:spacing w:line="360" w:lineRule="auto"/>
        <w:rPr>
          <w:color w:val="auto"/>
          <w:sz w:val="24"/>
          <w:szCs w:val="24"/>
        </w:rPr>
      </w:pPr>
    </w:p>
    <w:p>
      <w:pPr>
        <w:spacing w:line="360" w:lineRule="auto"/>
        <w:jc w:val="center"/>
        <w:rPr>
          <w:color w:val="auto"/>
          <w:sz w:val="24"/>
          <w:szCs w:val="24"/>
        </w:rPr>
      </w:pPr>
      <w:r>
        <w:rPr>
          <w:color w:val="auto"/>
          <w:sz w:val="24"/>
          <w:szCs w:val="24"/>
        </w:rPr>
        <w:drawing>
          <wp:inline distT="0" distB="0" distL="114300" distR="114300">
            <wp:extent cx="2879725" cy="1775460"/>
            <wp:effectExtent l="0" t="0" r="635" b="7620"/>
            <wp:docPr id="15"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6"/>
                    <pic:cNvPicPr>
                      <a:picLocks noChangeAspect="1"/>
                    </pic:cNvPicPr>
                  </pic:nvPicPr>
                  <pic:blipFill>
                    <a:blip r:embed="rId183"/>
                    <a:stretch>
                      <a:fillRect/>
                    </a:stretch>
                  </pic:blipFill>
                  <pic:spPr>
                    <a:xfrm>
                      <a:off x="0" y="0"/>
                      <a:ext cx="2879725" cy="1775460"/>
                    </a:xfrm>
                    <a:prstGeom prst="rect">
                      <a:avLst/>
                    </a:prstGeom>
                    <a:noFill/>
                    <a:ln>
                      <a:noFill/>
                    </a:ln>
                  </pic:spPr>
                </pic:pic>
              </a:graphicData>
            </a:graphic>
          </wp:inline>
        </w:drawing>
      </w:r>
    </w:p>
    <w:p>
      <w:pPr>
        <w:spacing w:line="360" w:lineRule="auto"/>
        <w:jc w:val="center"/>
        <w:rPr>
          <w:color w:val="auto"/>
          <w:szCs w:val="21"/>
        </w:rPr>
      </w:pPr>
      <w:r>
        <w:rPr>
          <w:color w:val="auto"/>
          <w:szCs w:val="21"/>
        </w:rPr>
        <w:t>图</w:t>
      </w:r>
      <w:r>
        <w:rPr>
          <w:rFonts w:hint="eastAsia"/>
          <w:color w:val="auto"/>
          <w:szCs w:val="21"/>
        </w:rPr>
        <w:t>C</w:t>
      </w:r>
      <w:r>
        <w:rPr>
          <w:color w:val="auto"/>
          <w:szCs w:val="21"/>
        </w:rPr>
        <w:t>.2 传感器回差示意图</w:t>
      </w:r>
    </w:p>
    <w:p>
      <w:pPr>
        <w:spacing w:line="360" w:lineRule="auto"/>
        <w:ind w:firstLine="480" w:firstLineChars="200"/>
        <w:rPr>
          <w:color w:val="auto"/>
          <w:sz w:val="24"/>
          <w:szCs w:val="24"/>
        </w:rPr>
      </w:pPr>
      <w:r>
        <w:rPr>
          <w:color w:val="auto"/>
          <w:sz w:val="24"/>
          <w:szCs w:val="24"/>
        </w:rPr>
        <w:t>传感器的零点输出是由自身电气失调电流、失调电流稳定性、环境温度、自激磁和地磁场等各种因素综合作用的结果，通过在静态测试条件</w:t>
      </w:r>
      <w:r>
        <w:rPr>
          <w:rFonts w:hint="eastAsia"/>
          <w:color w:val="auto"/>
          <w:sz w:val="24"/>
          <w:szCs w:val="24"/>
        </w:rPr>
        <w:t>下</w:t>
      </w:r>
      <w:r>
        <w:rPr>
          <w:color w:val="auto"/>
          <w:sz w:val="24"/>
          <w:szCs w:val="24"/>
        </w:rPr>
        <w:t>的校准获得。传感器的非线性误差是指传感器的输出信号与对应于一次电流从-</w:t>
      </w:r>
      <w:r>
        <w:rPr>
          <w:i/>
          <w:iCs/>
          <w:color w:val="auto"/>
          <w:sz w:val="24"/>
          <w:szCs w:val="24"/>
        </w:rPr>
        <w:t>I</w:t>
      </w:r>
      <w:r>
        <w:rPr>
          <w:color w:val="auto"/>
          <w:sz w:val="24"/>
          <w:szCs w:val="24"/>
          <w:vertAlign w:val="subscript"/>
        </w:rPr>
        <w:t>PN</w:t>
      </w:r>
      <w:r>
        <w:rPr>
          <w:color w:val="auto"/>
          <w:sz w:val="24"/>
          <w:szCs w:val="24"/>
        </w:rPr>
        <w:t>至+</w:t>
      </w:r>
      <w:r>
        <w:rPr>
          <w:i/>
          <w:iCs/>
          <w:color w:val="auto"/>
          <w:sz w:val="24"/>
          <w:szCs w:val="24"/>
        </w:rPr>
        <w:t>I</w:t>
      </w:r>
      <w:r>
        <w:rPr>
          <w:color w:val="auto"/>
          <w:sz w:val="24"/>
          <w:szCs w:val="24"/>
          <w:vertAlign w:val="subscript"/>
        </w:rPr>
        <w:t>PN</w:t>
      </w:r>
      <w:r>
        <w:rPr>
          <w:color w:val="auto"/>
          <w:sz w:val="24"/>
          <w:szCs w:val="24"/>
        </w:rPr>
        <w:t>的二次实际输出值的线性回归线之间的偏差，最大偏差即为被校传感器的线性度。传感器的回差是指正行程平均特性曲线和反行程平均特性曲线之间的最大偏差。传感器的静态</w:t>
      </w:r>
      <w:r>
        <w:rPr>
          <w:rFonts w:hint="eastAsia"/>
          <w:color w:val="auto"/>
          <w:sz w:val="24"/>
          <w:szCs w:val="24"/>
          <w:lang w:val="en-US" w:eastAsia="zh-CN"/>
        </w:rPr>
        <w:t>测量</w:t>
      </w:r>
      <w:r>
        <w:rPr>
          <w:color w:val="auto"/>
          <w:sz w:val="24"/>
          <w:szCs w:val="24"/>
        </w:rPr>
        <w:t>模型按</w:t>
      </w:r>
      <w:r>
        <w:rPr>
          <w:rFonts w:hint="eastAsia"/>
          <w:color w:val="auto"/>
          <w:sz w:val="24"/>
          <w:szCs w:val="24"/>
        </w:rPr>
        <w:t>式</w:t>
      </w:r>
      <w:r>
        <w:rPr>
          <w:color w:val="auto"/>
          <w:sz w:val="24"/>
          <w:szCs w:val="24"/>
        </w:rPr>
        <w:t>（</w:t>
      </w:r>
      <w:r>
        <w:rPr>
          <w:rFonts w:hint="eastAsia"/>
          <w:color w:val="auto"/>
          <w:sz w:val="24"/>
          <w:szCs w:val="24"/>
        </w:rPr>
        <w:t>C</w:t>
      </w:r>
      <w:r>
        <w:rPr>
          <w:color w:val="auto"/>
          <w:sz w:val="24"/>
          <w:szCs w:val="24"/>
        </w:rPr>
        <w:t>.1）~</w:t>
      </w:r>
      <w:r>
        <w:rPr>
          <w:rFonts w:hint="eastAsia"/>
          <w:color w:val="auto"/>
          <w:sz w:val="24"/>
          <w:szCs w:val="24"/>
        </w:rPr>
        <w:t>式</w:t>
      </w:r>
      <w:r>
        <w:rPr>
          <w:color w:val="auto"/>
          <w:sz w:val="24"/>
          <w:szCs w:val="24"/>
        </w:rPr>
        <w:t>（</w:t>
      </w:r>
      <w:r>
        <w:rPr>
          <w:rFonts w:hint="eastAsia"/>
          <w:color w:val="auto"/>
          <w:sz w:val="24"/>
          <w:szCs w:val="24"/>
        </w:rPr>
        <w:t>C</w:t>
      </w:r>
      <w:r>
        <w:rPr>
          <w:color w:val="auto"/>
          <w:sz w:val="24"/>
          <w:szCs w:val="24"/>
        </w:rPr>
        <w:t>.5）描述。</w:t>
      </w:r>
    </w:p>
    <w:p>
      <w:pPr>
        <w:spacing w:line="360" w:lineRule="auto"/>
        <w:jc w:val="center"/>
        <w:rPr>
          <w:color w:val="auto"/>
          <w:sz w:val="24"/>
          <w:szCs w:val="24"/>
        </w:rPr>
      </w:pPr>
      <w:r>
        <w:rPr>
          <w:color w:val="auto"/>
          <w:position w:val="-12"/>
          <w:sz w:val="24"/>
          <w:szCs w:val="24"/>
        </w:rPr>
        <w:object>
          <v:shape id="_x0000_i1109" o:spt="75" type="#_x0000_t75" style="height:18pt;width:161pt;" o:ole="t" filled="f" o:preferrelative="t" stroked="f" coordsize="21600,21600">
            <v:path/>
            <v:fill on="f" focussize="0,0"/>
            <v:stroke on="f" joinstyle="miter"/>
            <v:imagedata r:id="rId185" o:title=""/>
            <o:lock v:ext="edit" aspectratio="t"/>
            <w10:wrap type="none"/>
            <w10:anchorlock/>
          </v:shape>
          <o:OLEObject Type="Embed" ProgID="Equation.3" ShapeID="_x0000_i1109" DrawAspect="Content" ObjectID="_1468075809" r:id="rId184">
            <o:LockedField>false</o:LockedField>
          </o:OLEObject>
        </w:object>
      </w:r>
    </w:p>
    <w:p>
      <w:pPr>
        <w:spacing w:line="360" w:lineRule="auto"/>
        <w:jc w:val="center"/>
        <w:rPr>
          <w:color w:val="auto"/>
          <w:sz w:val="24"/>
          <w:szCs w:val="24"/>
        </w:rPr>
      </w:pPr>
      <w:r>
        <w:rPr>
          <w:color w:val="auto"/>
          <w:position w:val="-30"/>
          <w:sz w:val="24"/>
          <w:szCs w:val="24"/>
        </w:rPr>
        <w:object>
          <v:shape id="_x0000_i1110" o:spt="75" type="#_x0000_t75" style="height:34pt;width:112pt;" o:ole="t" filled="f" o:preferrelative="t" stroked="f" coordsize="21600,21600">
            <v:path/>
            <v:fill on="f" focussize="0,0"/>
            <v:stroke on="f" joinstyle="miter"/>
            <v:imagedata r:id="rId187" o:title=""/>
            <o:lock v:ext="edit" aspectratio="t"/>
            <w10:wrap type="none"/>
            <w10:anchorlock/>
          </v:shape>
          <o:OLEObject Type="Embed" ProgID="Equation.3" ShapeID="_x0000_i1110" DrawAspect="Content" ObjectID="_1468075810" r:id="rId186">
            <o:LockedField>false</o:LockedField>
          </o:OLEObject>
        </w:object>
      </w:r>
    </w:p>
    <w:p>
      <w:pPr>
        <w:spacing w:line="360" w:lineRule="auto"/>
        <w:jc w:val="center"/>
        <w:rPr>
          <w:color w:val="auto"/>
          <w:sz w:val="24"/>
          <w:szCs w:val="24"/>
        </w:rPr>
      </w:pPr>
      <w:r>
        <w:rPr>
          <w:color w:val="auto"/>
          <w:position w:val="-12"/>
          <w:sz w:val="24"/>
          <w:szCs w:val="24"/>
        </w:rPr>
        <w:object>
          <v:shape id="_x0000_i1111" o:spt="75" type="#_x0000_t75" style="height:18pt;width:167pt;" o:ole="t" filled="f" o:preferrelative="t" stroked="f" coordsize="21600,21600">
            <v:path/>
            <v:fill on="f" focussize="0,0"/>
            <v:stroke on="f" joinstyle="miter"/>
            <v:imagedata r:id="rId189" o:title=""/>
            <o:lock v:ext="edit" aspectratio="t"/>
            <w10:wrap type="none"/>
            <w10:anchorlock/>
          </v:shape>
          <o:OLEObject Type="Embed" ProgID="Equation.3" ShapeID="_x0000_i1111" DrawAspect="Content" ObjectID="_1468075811" r:id="rId188">
            <o:LockedField>false</o:LockedField>
          </o:OLEObject>
        </w:object>
      </w:r>
    </w:p>
    <w:p>
      <w:pPr>
        <w:spacing w:line="360" w:lineRule="auto"/>
        <w:jc w:val="center"/>
        <w:rPr>
          <w:color w:val="auto"/>
          <w:sz w:val="24"/>
          <w:szCs w:val="24"/>
        </w:rPr>
      </w:pPr>
      <w:r>
        <w:rPr>
          <w:color w:val="auto"/>
          <w:position w:val="-30"/>
          <w:sz w:val="24"/>
          <w:szCs w:val="24"/>
        </w:rPr>
        <w:object>
          <v:shape id="_x0000_i1112" o:spt="75" type="#_x0000_t75" style="height:34pt;width:118pt;" o:ole="t" filled="f" o:preferrelative="t" stroked="f" coordsize="21600,21600">
            <v:path/>
            <v:fill on="f" focussize="0,0"/>
            <v:stroke on="f" joinstyle="miter"/>
            <v:imagedata r:id="rId191" o:title=""/>
            <o:lock v:ext="edit" aspectratio="t"/>
            <w10:wrap type="none"/>
            <w10:anchorlock/>
          </v:shape>
          <o:OLEObject Type="Embed" ProgID="Equation.3" ShapeID="_x0000_i1112" DrawAspect="Content" ObjectID="_1468075812" r:id="rId190">
            <o:LockedField>false</o:LockedField>
          </o:OLEObject>
        </w:object>
      </w:r>
    </w:p>
    <w:p>
      <w:pPr>
        <w:spacing w:line="360" w:lineRule="auto"/>
        <w:jc w:val="center"/>
        <w:rPr>
          <w:color w:val="auto"/>
          <w:sz w:val="24"/>
          <w:szCs w:val="24"/>
        </w:rPr>
      </w:pPr>
      <w:r>
        <w:rPr>
          <w:color w:val="auto"/>
          <w:position w:val="-14"/>
          <w:sz w:val="24"/>
          <w:szCs w:val="24"/>
        </w:rPr>
        <w:object>
          <v:shape id="_x0000_i1113" o:spt="75" type="#_x0000_t75" style="height:24pt;width:249pt;" o:ole="t" filled="f" o:preferrelative="t" stroked="f" coordsize="21600,21600">
            <v:path/>
            <v:fill on="f" focussize="0,0"/>
            <v:stroke on="f" joinstyle="miter"/>
            <v:imagedata r:id="rId193" o:title=""/>
            <o:lock v:ext="edit" aspectratio="t"/>
            <w10:wrap type="none"/>
            <w10:anchorlock/>
          </v:shape>
          <o:OLEObject Type="Embed" ProgID="Equation.3" ShapeID="_x0000_i1113" DrawAspect="Content" ObjectID="_1468075813" r:id="rId192">
            <o:LockedField>false</o:LockedField>
          </o:OLEObject>
        </w:object>
      </w:r>
    </w:p>
    <w:p>
      <w:pPr>
        <w:spacing w:line="360" w:lineRule="auto"/>
        <w:rPr>
          <w:color w:val="auto"/>
          <w:sz w:val="24"/>
          <w:szCs w:val="24"/>
        </w:rPr>
      </w:pPr>
    </w:p>
    <w:p>
      <w:pPr>
        <w:spacing w:line="360" w:lineRule="auto"/>
        <w:ind w:firstLine="480" w:firstLineChars="200"/>
        <w:rPr>
          <w:color w:val="auto"/>
          <w:sz w:val="24"/>
          <w:szCs w:val="24"/>
        </w:rPr>
      </w:pPr>
      <w:r>
        <w:rPr>
          <w:color w:val="auto"/>
          <w:sz w:val="24"/>
          <w:szCs w:val="24"/>
        </w:rPr>
        <w:t>式中：</w:t>
      </w:r>
    </w:p>
    <w:p>
      <w:pPr>
        <w:spacing w:line="360" w:lineRule="auto"/>
        <w:ind w:firstLine="480" w:firstLineChars="200"/>
        <w:rPr>
          <w:b/>
          <w:color w:val="auto"/>
          <w:shd w:val="clear" w:color="auto" w:fill="FFFFFF"/>
        </w:rPr>
      </w:pPr>
      <w:r>
        <w:rPr>
          <w:color w:val="auto"/>
          <w:position w:val="-238"/>
          <w:sz w:val="24"/>
          <w:szCs w:val="24"/>
        </w:rPr>
        <w:object>
          <v:shape id="_x0000_i1114" o:spt="75" type="#_x0000_t75" style="height:246pt;width:303pt;" o:ole="t" filled="f" o:preferrelative="t" stroked="f" coordsize="21600,21600">
            <v:path/>
            <v:fill on="f" focussize="0,0"/>
            <v:stroke on="f"/>
            <v:imagedata r:id="rId195" o:title=""/>
            <o:lock v:ext="edit" aspectratio="t"/>
            <w10:wrap type="none"/>
            <w10:anchorlock/>
          </v:shape>
          <o:OLEObject Type="Embed" ProgID="Equation.3" ShapeID="_x0000_i1114" DrawAspect="Content" ObjectID="_1468075814" r:id="rId194">
            <o:LockedField>false</o:LockedField>
          </o:OLEObject>
        </w:object>
      </w:r>
    </w:p>
    <w:p>
      <w:pPr>
        <w:outlineLvl w:val="0"/>
        <w:rPr>
          <w:b/>
          <w:color w:val="auto"/>
          <w:shd w:val="clear" w:color="auto" w:fill="FFFFFF"/>
        </w:rPr>
      </w:pPr>
    </w:p>
    <w:p>
      <w:pPr>
        <w:outlineLvl w:val="0"/>
        <w:rPr>
          <w:b/>
          <w:color w:val="auto"/>
          <w:shd w:val="clear" w:color="auto" w:fill="FFFFFF"/>
        </w:rPr>
      </w:pPr>
    </w:p>
    <w:p>
      <w:pPr>
        <w:outlineLvl w:val="0"/>
        <w:rPr>
          <w:b/>
          <w:color w:val="auto"/>
          <w:shd w:val="clear" w:color="auto" w:fill="FFFFFF"/>
        </w:rPr>
      </w:pPr>
    </w:p>
    <w:p>
      <w:pPr>
        <w:outlineLvl w:val="0"/>
        <w:rPr>
          <w:b/>
          <w:color w:val="auto"/>
          <w:shd w:val="clear" w:color="auto" w:fill="FFFFFF"/>
        </w:rPr>
      </w:pPr>
    </w:p>
    <w:p>
      <w:pPr>
        <w:outlineLvl w:val="0"/>
        <w:rPr>
          <w:b/>
          <w:color w:val="auto"/>
          <w:shd w:val="clear" w:color="auto" w:fill="FFFFFF"/>
        </w:rPr>
      </w:pPr>
    </w:p>
    <w:p>
      <w:pPr>
        <w:outlineLvl w:val="0"/>
        <w:rPr>
          <w:rFonts w:ascii="黑体" w:eastAsia="黑体"/>
          <w:color w:val="auto"/>
          <w:sz w:val="28"/>
          <w:szCs w:val="28"/>
          <w:shd w:val="clear" w:color="auto" w:fill="FFFFFF"/>
        </w:rPr>
      </w:pPr>
    </w:p>
    <w:p>
      <w:pPr>
        <w:outlineLvl w:val="0"/>
        <w:rPr>
          <w:rFonts w:ascii="黑体" w:hAnsi="黑体" w:eastAsia="黑体" w:cs="黑体"/>
          <w:color w:val="auto"/>
          <w:sz w:val="28"/>
          <w:szCs w:val="28"/>
        </w:rPr>
      </w:pPr>
      <w:bookmarkStart w:id="240" w:name="_Toc12620"/>
      <w:bookmarkStart w:id="241" w:name="_Toc21461"/>
    </w:p>
    <w:p>
      <w:pPr>
        <w:outlineLvl w:val="0"/>
        <w:rPr>
          <w:rFonts w:hint="eastAsia" w:ascii="黑体" w:hAnsi="黑体" w:eastAsia="黑体" w:cs="黑体"/>
          <w:color w:val="auto"/>
          <w:sz w:val="28"/>
          <w:szCs w:val="28"/>
        </w:rPr>
      </w:pPr>
      <w:bookmarkStart w:id="242" w:name="_Toc20221"/>
      <w:bookmarkStart w:id="243" w:name="_Toc73"/>
      <w:bookmarkStart w:id="244" w:name="_Toc4462"/>
      <w:bookmarkStart w:id="245" w:name="_Toc7305"/>
      <w:r>
        <w:rPr>
          <w:rFonts w:hint="eastAsia" w:ascii="黑体" w:hAnsi="黑体" w:eastAsia="黑体" w:cs="黑体"/>
          <w:color w:val="auto"/>
          <w:sz w:val="28"/>
          <w:szCs w:val="28"/>
        </w:rPr>
        <w:t xml:space="preserve">附录D </w:t>
      </w:r>
    </w:p>
    <w:p>
      <w:pPr>
        <w:jc w:val="center"/>
        <w:outlineLvl w:val="0"/>
        <w:rPr>
          <w:rFonts w:hint="eastAsia" w:ascii="黑体" w:hAnsi="黑体" w:eastAsia="黑体" w:cs="黑体"/>
          <w:color w:val="auto"/>
          <w:sz w:val="28"/>
          <w:szCs w:val="28"/>
        </w:rPr>
      </w:pPr>
      <w:r>
        <w:rPr>
          <w:rFonts w:hint="eastAsia" w:ascii="黑体" w:hAnsi="黑体" w:eastAsia="黑体" w:cs="黑体"/>
          <w:color w:val="auto"/>
          <w:sz w:val="28"/>
          <w:szCs w:val="28"/>
        </w:rPr>
        <w:t>最小二乘参比工作直线拟合方法及计算示例</w:t>
      </w:r>
      <w:bookmarkEnd w:id="240"/>
      <w:bookmarkEnd w:id="241"/>
      <w:bookmarkEnd w:id="242"/>
      <w:bookmarkEnd w:id="243"/>
      <w:bookmarkEnd w:id="244"/>
      <w:bookmarkEnd w:id="245"/>
    </w:p>
    <w:p>
      <w:pPr>
        <w:spacing w:line="360" w:lineRule="auto"/>
        <w:rPr>
          <w:rFonts w:ascii="黑体" w:hAnsi="黑体" w:eastAsia="黑体" w:cs="黑体"/>
          <w:color w:val="auto"/>
          <w:sz w:val="24"/>
          <w:szCs w:val="24"/>
        </w:rPr>
      </w:pPr>
      <w:r>
        <w:rPr>
          <w:rFonts w:hint="eastAsia" w:ascii="黑体" w:hAnsi="黑体" w:eastAsia="黑体" w:cs="黑体"/>
          <w:color w:val="auto"/>
          <w:sz w:val="24"/>
          <w:szCs w:val="24"/>
        </w:rPr>
        <w:t>D.1 最小二乘参比工作直线拟合方法</w:t>
      </w:r>
    </w:p>
    <w:p>
      <w:pPr>
        <w:spacing w:line="360" w:lineRule="auto"/>
        <w:ind w:firstLine="480" w:firstLineChars="200"/>
        <w:rPr>
          <w:color w:val="auto"/>
          <w:sz w:val="24"/>
          <w:szCs w:val="24"/>
        </w:rPr>
      </w:pPr>
      <w:r>
        <w:rPr>
          <w:color w:val="auto"/>
          <w:sz w:val="24"/>
          <w:szCs w:val="24"/>
        </w:rPr>
        <w:t>本规范采用最小二乘回归直线作为参比工作直线，回归直线拟合用数据源为被校传感器正、反行程平均特性和实际输入一次</w:t>
      </w:r>
      <w:r>
        <w:rPr>
          <w:rFonts w:hint="eastAsia"/>
          <w:color w:val="auto"/>
          <w:sz w:val="24"/>
          <w:szCs w:val="24"/>
          <w:lang w:val="en-US" w:eastAsia="zh-CN"/>
        </w:rPr>
        <w:t>测量</w:t>
      </w:r>
      <w:r>
        <w:rPr>
          <w:color w:val="auto"/>
          <w:sz w:val="24"/>
          <w:szCs w:val="24"/>
        </w:rPr>
        <w:t>电流。最小二乘直线方程为：</w:t>
      </w:r>
    </w:p>
    <w:p>
      <w:pPr>
        <w:spacing w:line="360" w:lineRule="auto"/>
        <w:jc w:val="center"/>
        <w:rPr>
          <w:color w:val="auto"/>
          <w:sz w:val="24"/>
          <w:szCs w:val="24"/>
        </w:rPr>
      </w:pPr>
      <w:r>
        <w:rPr>
          <w:color w:val="auto"/>
          <w:position w:val="-10"/>
          <w:sz w:val="24"/>
          <w:szCs w:val="24"/>
        </w:rPr>
        <w:object>
          <v:shape id="_x0000_i1115" o:spt="75" type="#_x0000_t75" style="height:17pt;width:113pt;" o:ole="t" filled="f" o:preferrelative="t" stroked="f" coordsize="21600,21600">
            <v:path/>
            <v:fill on="f" focussize="0,0"/>
            <v:stroke on="f" joinstyle="miter"/>
            <v:imagedata r:id="rId197" o:title=""/>
            <o:lock v:ext="edit" aspectratio="t"/>
            <w10:wrap type="none"/>
            <w10:anchorlock/>
          </v:shape>
          <o:OLEObject Type="Embed" ProgID="Equation.3" ShapeID="_x0000_i1115" DrawAspect="Content" ObjectID="_1468075815" r:id="rId196">
            <o:LockedField>false</o:LockedField>
          </o:OLEObject>
        </w:object>
      </w:r>
    </w:p>
    <w:p>
      <w:pPr>
        <w:spacing w:line="360" w:lineRule="auto"/>
        <w:rPr>
          <w:color w:val="auto"/>
          <w:sz w:val="24"/>
          <w:szCs w:val="24"/>
        </w:rPr>
      </w:pPr>
      <w:r>
        <w:rPr>
          <w:color w:val="auto"/>
          <w:sz w:val="24"/>
          <w:szCs w:val="24"/>
        </w:rPr>
        <w:t>式中：</w:t>
      </w:r>
    </w:p>
    <w:p>
      <w:pPr>
        <w:spacing w:line="360" w:lineRule="auto"/>
        <w:ind w:firstLine="480" w:firstLineChars="200"/>
        <w:rPr>
          <w:color w:val="auto"/>
          <w:sz w:val="24"/>
          <w:szCs w:val="24"/>
        </w:rPr>
      </w:pPr>
      <w:r>
        <w:rPr>
          <w:color w:val="auto"/>
          <w:position w:val="-66"/>
          <w:sz w:val="24"/>
          <w:szCs w:val="24"/>
        </w:rPr>
        <w:object>
          <v:shape id="_x0000_i1116" o:spt="75" type="#_x0000_t75" style="height:72pt;width:236pt;" o:ole="t" filled="f" o:preferrelative="t" stroked="f" coordsize="21600,21600">
            <v:path/>
            <v:fill on="f" focussize="0,0"/>
            <v:stroke on="f"/>
            <v:imagedata r:id="rId199" o:title=""/>
            <o:lock v:ext="edit" aspectratio="t"/>
            <w10:wrap type="none"/>
            <w10:anchorlock/>
          </v:shape>
          <o:OLEObject Type="Embed" ProgID="Equation.3" ShapeID="_x0000_i1116" DrawAspect="Content" ObjectID="_1468075816" r:id="rId198">
            <o:LockedField>false</o:LockedField>
          </o:OLEObject>
        </w:object>
      </w:r>
    </w:p>
    <w:p>
      <w:pPr>
        <w:spacing w:line="360" w:lineRule="auto"/>
        <w:ind w:firstLine="480" w:firstLineChars="200"/>
        <w:rPr>
          <w:color w:val="auto"/>
          <w:sz w:val="24"/>
          <w:szCs w:val="24"/>
        </w:rPr>
      </w:pPr>
      <w:r>
        <w:rPr>
          <w:color w:val="auto"/>
          <w:sz w:val="24"/>
          <w:szCs w:val="24"/>
        </w:rPr>
        <w:t>最小二乘直线的截距和斜率可通过被校传感器的正、反行程实际平均特性的直线拟合求出，计算</w:t>
      </w:r>
      <w:r>
        <w:rPr>
          <w:rFonts w:hint="eastAsia"/>
          <w:color w:val="auto"/>
          <w:sz w:val="24"/>
          <w:szCs w:val="24"/>
        </w:rPr>
        <w:t>式</w:t>
      </w:r>
      <w:r>
        <w:rPr>
          <w:color w:val="auto"/>
          <w:sz w:val="24"/>
          <w:szCs w:val="24"/>
        </w:rPr>
        <w:t>如下：</w:t>
      </w:r>
    </w:p>
    <w:p>
      <w:pPr>
        <w:spacing w:line="360" w:lineRule="auto"/>
        <w:jc w:val="center"/>
        <w:rPr>
          <w:color w:val="auto"/>
          <w:sz w:val="24"/>
          <w:szCs w:val="24"/>
        </w:rPr>
      </w:pPr>
      <w:r>
        <w:rPr>
          <w:color w:val="auto"/>
          <w:position w:val="-60"/>
          <w:sz w:val="24"/>
          <w:szCs w:val="24"/>
        </w:rPr>
        <w:object>
          <v:shape id="_x0000_i1117" o:spt="75" type="#_x0000_t75" style="height:66pt;width:215pt;" o:ole="t" filled="f" o:preferrelative="t" stroked="f" coordsize="21600,21600">
            <v:path/>
            <v:fill on="f" focussize="0,0"/>
            <v:stroke on="f" joinstyle="miter"/>
            <v:imagedata r:id="rId201" o:title=""/>
            <o:lock v:ext="edit" aspectratio="t"/>
            <w10:wrap type="none"/>
            <w10:anchorlock/>
          </v:shape>
          <o:OLEObject Type="Embed" ProgID="Equation.3" ShapeID="_x0000_i1117" DrawAspect="Content" ObjectID="_1468075817" r:id="rId200">
            <o:LockedField>false</o:LockedField>
          </o:OLEObject>
        </w:object>
      </w:r>
    </w:p>
    <w:p>
      <w:pPr>
        <w:spacing w:line="360" w:lineRule="auto"/>
        <w:jc w:val="center"/>
        <w:rPr>
          <w:color w:val="auto"/>
          <w:sz w:val="24"/>
          <w:szCs w:val="24"/>
        </w:rPr>
      </w:pPr>
      <w:r>
        <w:rPr>
          <w:color w:val="auto"/>
          <w:position w:val="-60"/>
          <w:sz w:val="24"/>
          <w:szCs w:val="24"/>
        </w:rPr>
        <w:object>
          <v:shape id="_x0000_i1118" o:spt="75" type="#_x0000_t75" style="height:66pt;width:186pt;" o:ole="t" filled="f" o:preferrelative="t" stroked="f" coordsize="21600,21600">
            <v:path/>
            <v:fill on="f" focussize="0,0"/>
            <v:stroke on="f" joinstyle="miter"/>
            <v:imagedata r:id="rId203" o:title=""/>
            <o:lock v:ext="edit" aspectratio="t"/>
            <w10:wrap type="none"/>
            <w10:anchorlock/>
          </v:shape>
          <o:OLEObject Type="Embed" ProgID="Equation.3" ShapeID="_x0000_i1118" DrawAspect="Content" ObjectID="_1468075818" r:id="rId202">
            <o:LockedField>false</o:LockedField>
          </o:OLEObject>
        </w:object>
      </w:r>
    </w:p>
    <w:p>
      <w:pPr>
        <w:spacing w:line="360" w:lineRule="auto"/>
        <w:rPr>
          <w:color w:val="auto"/>
          <w:sz w:val="24"/>
          <w:szCs w:val="24"/>
        </w:rPr>
      </w:pPr>
      <w:r>
        <w:rPr>
          <w:color w:val="auto"/>
          <w:position w:val="-210"/>
          <w:sz w:val="24"/>
          <w:szCs w:val="24"/>
        </w:rPr>
        <w:object>
          <v:shape id="_x0000_i1119" o:spt="75" type="#_x0000_t75" style="height:216pt;width:339pt;" o:ole="t" filled="f" o:preferrelative="t" stroked="f" coordsize="21600,21600">
            <v:path/>
            <v:fill on="f" focussize="0,0"/>
            <v:stroke on="f"/>
            <v:imagedata r:id="rId205" o:title=""/>
            <o:lock v:ext="edit" aspectratio="t"/>
            <w10:wrap type="none"/>
            <w10:anchorlock/>
          </v:shape>
          <o:OLEObject Type="Embed" ProgID="Equation.3" ShapeID="_x0000_i1119" DrawAspect="Content" ObjectID="_1468075819" r:id="rId204">
            <o:LockedField>false</o:LockedField>
          </o:OLEObject>
        </w:object>
      </w:r>
    </w:p>
    <w:p>
      <w:pPr>
        <w:spacing w:line="360" w:lineRule="auto"/>
        <w:rPr>
          <w:rFonts w:ascii="黑体" w:hAnsi="黑体" w:eastAsia="黑体" w:cs="黑体"/>
          <w:color w:val="auto"/>
          <w:sz w:val="24"/>
          <w:szCs w:val="24"/>
        </w:rPr>
      </w:pPr>
      <w:r>
        <w:rPr>
          <w:rFonts w:hint="eastAsia" w:ascii="黑体" w:hAnsi="黑体" w:eastAsia="黑体" w:cs="黑体"/>
          <w:color w:val="auto"/>
          <w:sz w:val="24"/>
          <w:szCs w:val="24"/>
        </w:rPr>
        <w:t>D.2 最小二乘直线拟合方法计算示例</w:t>
      </w:r>
    </w:p>
    <w:p>
      <w:pPr>
        <w:spacing w:line="360" w:lineRule="auto"/>
        <w:rPr>
          <w:color w:val="auto"/>
          <w:sz w:val="24"/>
          <w:szCs w:val="24"/>
        </w:rPr>
      </w:pPr>
      <w:r>
        <w:rPr>
          <w:rFonts w:hint="eastAsia"/>
          <w:color w:val="auto"/>
          <w:sz w:val="24"/>
          <w:szCs w:val="24"/>
        </w:rPr>
        <w:t>D</w:t>
      </w:r>
      <w:r>
        <w:rPr>
          <w:color w:val="auto"/>
          <w:sz w:val="24"/>
          <w:szCs w:val="24"/>
        </w:rPr>
        <w:t>.2.1 被校传感器静态校准数据</w:t>
      </w:r>
    </w:p>
    <w:p>
      <w:pPr>
        <w:spacing w:line="360" w:lineRule="auto"/>
        <w:ind w:firstLine="480" w:firstLineChars="200"/>
        <w:rPr>
          <w:color w:val="auto"/>
          <w:sz w:val="24"/>
          <w:szCs w:val="24"/>
        </w:rPr>
      </w:pPr>
      <w:r>
        <w:rPr>
          <w:color w:val="auto"/>
          <w:sz w:val="24"/>
          <w:szCs w:val="24"/>
        </w:rPr>
        <w:t>使用标准源表法对被校传感器开展了3次循环校准，校准数据如表</w:t>
      </w:r>
      <w:r>
        <w:rPr>
          <w:rFonts w:hint="eastAsia"/>
          <w:color w:val="auto"/>
          <w:sz w:val="24"/>
          <w:szCs w:val="24"/>
        </w:rPr>
        <w:t>D</w:t>
      </w:r>
      <w:r>
        <w:rPr>
          <w:color w:val="auto"/>
          <w:sz w:val="24"/>
          <w:szCs w:val="24"/>
        </w:rPr>
        <w:t>.1所示。</w:t>
      </w:r>
    </w:p>
    <w:p>
      <w:pPr>
        <w:spacing w:line="360" w:lineRule="auto"/>
        <w:jc w:val="center"/>
        <w:rPr>
          <w:rFonts w:ascii="黑体" w:hAnsi="黑体" w:eastAsia="黑体" w:cs="黑体"/>
          <w:color w:val="auto"/>
          <w:szCs w:val="21"/>
        </w:rPr>
      </w:pPr>
      <w:r>
        <w:rPr>
          <w:rFonts w:hint="eastAsia" w:ascii="黑体" w:hAnsi="黑体" w:eastAsia="黑体" w:cs="黑体"/>
          <w:color w:val="auto"/>
          <w:szCs w:val="21"/>
        </w:rPr>
        <w:t>表 D.1 校准数据</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
        <w:gridCol w:w="973"/>
        <w:gridCol w:w="973"/>
        <w:gridCol w:w="974"/>
        <w:gridCol w:w="974"/>
        <w:gridCol w:w="974"/>
        <w:gridCol w:w="974"/>
        <w:gridCol w:w="974"/>
        <w:gridCol w:w="974"/>
        <w:gridCol w:w="9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22" w:type="dxa"/>
            <w:vAlign w:val="center"/>
          </w:tcPr>
          <w:p>
            <w:pPr>
              <w:spacing w:line="360" w:lineRule="auto"/>
              <w:rPr>
                <w:color w:val="auto"/>
                <w:szCs w:val="21"/>
              </w:rPr>
            </w:pPr>
            <w:r>
              <w:rPr>
                <w:color w:val="auto"/>
                <w:position w:val="-12"/>
                <w:szCs w:val="21"/>
              </w:rPr>
              <w:object>
                <v:shape id="_x0000_i1120" o:spt="75" type="#_x0000_t75" style="height:18pt;width:12pt;" o:ole="t" filled="f" o:preferrelative="t" stroked="f" coordsize="21600,21600">
                  <v:path/>
                  <v:fill on="f" focussize="0,0"/>
                  <v:stroke on="f" joinstyle="miter"/>
                  <v:imagedata r:id="rId207" o:title=""/>
                  <o:lock v:ext="edit" aspectratio="t"/>
                  <w10:wrap type="none"/>
                  <w10:anchorlock/>
                </v:shape>
                <o:OLEObject Type="Embed" ProgID="Equation.3" ShapeID="_x0000_i1120" DrawAspect="Content" ObjectID="_1468075820" r:id="rId206">
                  <o:LockedField>false</o:LockedField>
                </o:OLEObject>
              </w:object>
            </w:r>
          </w:p>
        </w:tc>
        <w:tc>
          <w:tcPr>
            <w:tcW w:w="2920" w:type="dxa"/>
            <w:gridSpan w:val="3"/>
            <w:vAlign w:val="center"/>
          </w:tcPr>
          <w:p>
            <w:pPr>
              <w:spacing w:line="360" w:lineRule="auto"/>
              <w:rPr>
                <w:color w:val="auto"/>
                <w:szCs w:val="21"/>
              </w:rPr>
            </w:pPr>
            <w:r>
              <w:rPr>
                <w:color w:val="auto"/>
                <w:szCs w:val="21"/>
              </w:rPr>
              <w:t>正行程实际特性</w:t>
            </w:r>
          </w:p>
        </w:tc>
        <w:tc>
          <w:tcPr>
            <w:tcW w:w="974" w:type="dxa"/>
            <w:vAlign w:val="center"/>
          </w:tcPr>
          <w:p>
            <w:pPr>
              <w:spacing w:line="360" w:lineRule="auto"/>
              <w:rPr>
                <w:color w:val="auto"/>
                <w:szCs w:val="21"/>
              </w:rPr>
            </w:pPr>
            <w:r>
              <w:rPr>
                <w:color w:val="auto"/>
                <w:position w:val="-12"/>
                <w:szCs w:val="21"/>
              </w:rPr>
              <w:object>
                <v:shape id="_x0000_i1121" o:spt="75" type="#_x0000_t75" style="height:20pt;width:21pt;" o:ole="t" filled="f" o:preferrelative="t" stroked="f" coordsize="21600,21600">
                  <v:path/>
                  <v:fill on="f" focussize="0,0"/>
                  <v:stroke on="f" joinstyle="miter"/>
                  <v:imagedata r:id="rId209" o:title=""/>
                  <o:lock v:ext="edit" aspectratio="t"/>
                  <w10:wrap type="none"/>
                  <w10:anchorlock/>
                </v:shape>
                <o:OLEObject Type="Embed" ProgID="Equation.3" ShapeID="_x0000_i1121" DrawAspect="Content" ObjectID="_1468075821" r:id="rId208">
                  <o:LockedField>false</o:LockedField>
                </o:OLEObject>
              </w:object>
            </w:r>
          </w:p>
        </w:tc>
        <w:tc>
          <w:tcPr>
            <w:tcW w:w="2922" w:type="dxa"/>
            <w:gridSpan w:val="3"/>
            <w:vAlign w:val="center"/>
          </w:tcPr>
          <w:p>
            <w:pPr>
              <w:spacing w:line="360" w:lineRule="auto"/>
              <w:rPr>
                <w:color w:val="auto"/>
                <w:szCs w:val="21"/>
              </w:rPr>
            </w:pPr>
            <w:r>
              <w:rPr>
                <w:color w:val="auto"/>
                <w:szCs w:val="21"/>
              </w:rPr>
              <w:t>反行程实际特性</w:t>
            </w:r>
          </w:p>
        </w:tc>
        <w:tc>
          <w:tcPr>
            <w:tcW w:w="974" w:type="dxa"/>
            <w:vAlign w:val="center"/>
          </w:tcPr>
          <w:p>
            <w:pPr>
              <w:spacing w:line="360" w:lineRule="auto"/>
              <w:rPr>
                <w:color w:val="auto"/>
                <w:szCs w:val="21"/>
              </w:rPr>
            </w:pPr>
            <w:r>
              <w:rPr>
                <w:color w:val="auto"/>
                <w:position w:val="-12"/>
                <w:szCs w:val="21"/>
              </w:rPr>
              <w:object>
                <v:shape id="_x0000_i1122" o:spt="75" type="#_x0000_t75" style="height:20pt;width:22pt;" o:ole="t" filled="f" o:preferrelative="t" stroked="f" coordsize="21600,21600">
                  <v:path/>
                  <v:fill on="f" focussize="0,0"/>
                  <v:stroke on="f" joinstyle="miter"/>
                  <v:imagedata r:id="rId211" o:title=""/>
                  <o:lock v:ext="edit" aspectratio="t"/>
                  <w10:wrap type="none"/>
                  <w10:anchorlock/>
                </v:shape>
                <o:OLEObject Type="Embed" ProgID="Equation.3" ShapeID="_x0000_i1122" DrawAspect="Content" ObjectID="_1468075822" r:id="rId210">
                  <o:LockedField>false</o:LockedField>
                </o:OLEObject>
              </w:object>
            </w:r>
          </w:p>
        </w:tc>
        <w:tc>
          <w:tcPr>
            <w:tcW w:w="974" w:type="dxa"/>
            <w:vAlign w:val="center"/>
          </w:tcPr>
          <w:p>
            <w:pPr>
              <w:spacing w:line="360" w:lineRule="auto"/>
              <w:rPr>
                <w:color w:val="auto"/>
                <w:szCs w:val="21"/>
              </w:rPr>
            </w:pPr>
            <w:r>
              <w:rPr>
                <w:color w:val="auto"/>
                <w:position w:val="-12"/>
                <w:szCs w:val="21"/>
              </w:rPr>
              <w:object>
                <v:shape id="_x0000_i1123" o:spt="75" type="#_x0000_t75" style="height:20pt;width:13.95pt;" o:ole="t" filled="f" o:preferrelative="t" stroked="f" coordsize="21600,21600">
                  <v:path/>
                  <v:fill on="f" focussize="0,0"/>
                  <v:stroke on="f" joinstyle="miter"/>
                  <v:imagedata r:id="rId213" o:title=""/>
                  <o:lock v:ext="edit" aspectratio="t"/>
                  <w10:wrap type="none"/>
                  <w10:anchorlock/>
                </v:shape>
                <o:OLEObject Type="Embed" ProgID="Equation.3" ShapeID="_x0000_i1123" DrawAspect="Content" ObjectID="_1468075823" r:id="rId21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-50</w:t>
            </w:r>
          </w:p>
        </w:tc>
        <w:tc>
          <w:tcPr>
            <w:tcW w:w="973" w:type="dxa"/>
            <w:vAlign w:val="center"/>
          </w:tcPr>
          <w:p>
            <w:pPr>
              <w:spacing w:line="360" w:lineRule="auto"/>
              <w:rPr>
                <w:color w:val="auto"/>
                <w:szCs w:val="21"/>
              </w:rPr>
            </w:pPr>
            <w:r>
              <w:rPr>
                <w:color w:val="auto"/>
                <w:szCs w:val="21"/>
              </w:rPr>
              <w:t>-49.9995</w:t>
            </w:r>
          </w:p>
        </w:tc>
        <w:tc>
          <w:tcPr>
            <w:tcW w:w="973" w:type="dxa"/>
            <w:vAlign w:val="center"/>
          </w:tcPr>
          <w:p>
            <w:pPr>
              <w:spacing w:line="360" w:lineRule="auto"/>
              <w:rPr>
                <w:color w:val="auto"/>
                <w:szCs w:val="21"/>
              </w:rPr>
            </w:pPr>
            <w:r>
              <w:rPr>
                <w:color w:val="auto"/>
                <w:szCs w:val="21"/>
              </w:rPr>
              <w:t>-49.9989</w:t>
            </w:r>
          </w:p>
        </w:tc>
        <w:tc>
          <w:tcPr>
            <w:tcW w:w="974" w:type="dxa"/>
            <w:vAlign w:val="center"/>
          </w:tcPr>
          <w:p>
            <w:pPr>
              <w:spacing w:line="360" w:lineRule="auto"/>
              <w:rPr>
                <w:color w:val="auto"/>
                <w:szCs w:val="21"/>
              </w:rPr>
            </w:pPr>
            <w:r>
              <w:rPr>
                <w:color w:val="auto"/>
                <w:szCs w:val="21"/>
              </w:rPr>
              <w:t>-49.9988</w:t>
            </w:r>
          </w:p>
        </w:tc>
        <w:tc>
          <w:tcPr>
            <w:tcW w:w="974" w:type="dxa"/>
            <w:vAlign w:val="center"/>
          </w:tcPr>
          <w:p>
            <w:pPr>
              <w:spacing w:line="360" w:lineRule="auto"/>
              <w:rPr>
                <w:color w:val="auto"/>
                <w:szCs w:val="21"/>
              </w:rPr>
            </w:pPr>
            <w:r>
              <w:rPr>
                <w:color w:val="auto"/>
                <w:szCs w:val="21"/>
              </w:rPr>
              <w:t xml:space="preserve">-49.9991 </w:t>
            </w:r>
          </w:p>
        </w:tc>
        <w:tc>
          <w:tcPr>
            <w:tcW w:w="974" w:type="dxa"/>
            <w:vAlign w:val="center"/>
          </w:tcPr>
          <w:p>
            <w:pPr>
              <w:spacing w:line="360" w:lineRule="auto"/>
              <w:rPr>
                <w:color w:val="auto"/>
                <w:szCs w:val="21"/>
              </w:rPr>
            </w:pPr>
            <w:r>
              <w:rPr>
                <w:color w:val="auto"/>
                <w:szCs w:val="21"/>
              </w:rPr>
              <w:t>-49.9995</w:t>
            </w:r>
          </w:p>
        </w:tc>
        <w:tc>
          <w:tcPr>
            <w:tcW w:w="974" w:type="dxa"/>
            <w:vAlign w:val="center"/>
          </w:tcPr>
          <w:p>
            <w:pPr>
              <w:spacing w:line="360" w:lineRule="auto"/>
              <w:rPr>
                <w:color w:val="auto"/>
                <w:szCs w:val="21"/>
              </w:rPr>
            </w:pPr>
            <w:r>
              <w:rPr>
                <w:color w:val="auto"/>
                <w:szCs w:val="21"/>
              </w:rPr>
              <w:t>-49.9995</w:t>
            </w:r>
          </w:p>
        </w:tc>
        <w:tc>
          <w:tcPr>
            <w:tcW w:w="974" w:type="dxa"/>
            <w:vAlign w:val="center"/>
          </w:tcPr>
          <w:p>
            <w:pPr>
              <w:spacing w:line="360" w:lineRule="auto"/>
              <w:rPr>
                <w:color w:val="auto"/>
                <w:szCs w:val="21"/>
              </w:rPr>
            </w:pPr>
            <w:r>
              <w:rPr>
                <w:color w:val="auto"/>
                <w:szCs w:val="21"/>
              </w:rPr>
              <w:t>-49.9993</w:t>
            </w:r>
          </w:p>
        </w:tc>
        <w:tc>
          <w:tcPr>
            <w:tcW w:w="974" w:type="dxa"/>
            <w:vAlign w:val="center"/>
          </w:tcPr>
          <w:p>
            <w:pPr>
              <w:spacing w:line="360" w:lineRule="auto"/>
              <w:rPr>
                <w:color w:val="auto"/>
                <w:szCs w:val="21"/>
              </w:rPr>
            </w:pPr>
            <w:r>
              <w:rPr>
                <w:color w:val="auto"/>
                <w:szCs w:val="21"/>
              </w:rPr>
              <w:t xml:space="preserve">-49.9994 </w:t>
            </w:r>
          </w:p>
        </w:tc>
        <w:tc>
          <w:tcPr>
            <w:tcW w:w="974" w:type="dxa"/>
            <w:vAlign w:val="center"/>
          </w:tcPr>
          <w:p>
            <w:pPr>
              <w:spacing w:line="360" w:lineRule="auto"/>
              <w:rPr>
                <w:color w:val="auto"/>
                <w:szCs w:val="21"/>
              </w:rPr>
            </w:pPr>
            <w:r>
              <w:rPr>
                <w:color w:val="auto"/>
                <w:szCs w:val="21"/>
              </w:rPr>
              <w:t xml:space="preserve">-49.9993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-40</w:t>
            </w:r>
          </w:p>
        </w:tc>
        <w:tc>
          <w:tcPr>
            <w:tcW w:w="973" w:type="dxa"/>
            <w:vAlign w:val="center"/>
          </w:tcPr>
          <w:p>
            <w:pPr>
              <w:spacing w:line="360" w:lineRule="auto"/>
              <w:rPr>
                <w:color w:val="auto"/>
                <w:szCs w:val="21"/>
              </w:rPr>
            </w:pPr>
            <w:r>
              <w:rPr>
                <w:color w:val="auto"/>
                <w:szCs w:val="21"/>
              </w:rPr>
              <w:t>-39.9989</w:t>
            </w:r>
          </w:p>
        </w:tc>
        <w:tc>
          <w:tcPr>
            <w:tcW w:w="973" w:type="dxa"/>
            <w:vAlign w:val="center"/>
          </w:tcPr>
          <w:p>
            <w:pPr>
              <w:spacing w:line="360" w:lineRule="auto"/>
              <w:rPr>
                <w:color w:val="auto"/>
                <w:szCs w:val="21"/>
              </w:rPr>
            </w:pPr>
            <w:r>
              <w:rPr>
                <w:color w:val="auto"/>
                <w:szCs w:val="21"/>
              </w:rPr>
              <w:t>-39.9983</w:t>
            </w:r>
          </w:p>
        </w:tc>
        <w:tc>
          <w:tcPr>
            <w:tcW w:w="974" w:type="dxa"/>
            <w:vAlign w:val="center"/>
          </w:tcPr>
          <w:p>
            <w:pPr>
              <w:spacing w:line="360" w:lineRule="auto"/>
              <w:rPr>
                <w:color w:val="auto"/>
                <w:szCs w:val="21"/>
              </w:rPr>
            </w:pPr>
            <w:r>
              <w:rPr>
                <w:color w:val="auto"/>
                <w:szCs w:val="21"/>
              </w:rPr>
              <w:t>-39.9983</w:t>
            </w:r>
          </w:p>
        </w:tc>
        <w:tc>
          <w:tcPr>
            <w:tcW w:w="974" w:type="dxa"/>
            <w:vAlign w:val="center"/>
          </w:tcPr>
          <w:p>
            <w:pPr>
              <w:spacing w:line="360" w:lineRule="auto"/>
              <w:rPr>
                <w:color w:val="auto"/>
                <w:szCs w:val="21"/>
              </w:rPr>
            </w:pPr>
            <w:r>
              <w:rPr>
                <w:color w:val="auto"/>
                <w:szCs w:val="21"/>
              </w:rPr>
              <w:t xml:space="preserve">-39.9985 </w:t>
            </w:r>
          </w:p>
        </w:tc>
        <w:tc>
          <w:tcPr>
            <w:tcW w:w="974" w:type="dxa"/>
            <w:vAlign w:val="center"/>
          </w:tcPr>
          <w:p>
            <w:pPr>
              <w:spacing w:line="360" w:lineRule="auto"/>
              <w:rPr>
                <w:color w:val="auto"/>
                <w:szCs w:val="21"/>
              </w:rPr>
            </w:pPr>
            <w:r>
              <w:rPr>
                <w:color w:val="auto"/>
                <w:szCs w:val="21"/>
              </w:rPr>
              <w:t>-39.9989</w:t>
            </w:r>
          </w:p>
        </w:tc>
        <w:tc>
          <w:tcPr>
            <w:tcW w:w="974" w:type="dxa"/>
            <w:vAlign w:val="center"/>
          </w:tcPr>
          <w:p>
            <w:pPr>
              <w:spacing w:line="360" w:lineRule="auto"/>
              <w:rPr>
                <w:color w:val="auto"/>
                <w:szCs w:val="21"/>
              </w:rPr>
            </w:pPr>
            <w:r>
              <w:rPr>
                <w:color w:val="auto"/>
                <w:szCs w:val="21"/>
              </w:rPr>
              <w:t>-39.9986</w:t>
            </w:r>
          </w:p>
        </w:tc>
        <w:tc>
          <w:tcPr>
            <w:tcW w:w="974" w:type="dxa"/>
            <w:vAlign w:val="center"/>
          </w:tcPr>
          <w:p>
            <w:pPr>
              <w:spacing w:line="360" w:lineRule="auto"/>
              <w:rPr>
                <w:color w:val="auto"/>
                <w:szCs w:val="21"/>
              </w:rPr>
            </w:pPr>
            <w:r>
              <w:rPr>
                <w:color w:val="auto"/>
                <w:szCs w:val="21"/>
              </w:rPr>
              <w:t>-39.9987</w:t>
            </w:r>
          </w:p>
        </w:tc>
        <w:tc>
          <w:tcPr>
            <w:tcW w:w="974" w:type="dxa"/>
            <w:vAlign w:val="center"/>
          </w:tcPr>
          <w:p>
            <w:pPr>
              <w:spacing w:line="360" w:lineRule="auto"/>
              <w:rPr>
                <w:color w:val="auto"/>
                <w:szCs w:val="21"/>
              </w:rPr>
            </w:pPr>
            <w:r>
              <w:rPr>
                <w:color w:val="auto"/>
                <w:szCs w:val="21"/>
              </w:rPr>
              <w:t xml:space="preserve">-39.9987 </w:t>
            </w:r>
          </w:p>
        </w:tc>
        <w:tc>
          <w:tcPr>
            <w:tcW w:w="974" w:type="dxa"/>
            <w:vAlign w:val="center"/>
          </w:tcPr>
          <w:p>
            <w:pPr>
              <w:spacing w:line="360" w:lineRule="auto"/>
              <w:rPr>
                <w:color w:val="auto"/>
                <w:szCs w:val="21"/>
              </w:rPr>
            </w:pPr>
            <w:r>
              <w:rPr>
                <w:color w:val="auto"/>
                <w:szCs w:val="21"/>
              </w:rPr>
              <w:t xml:space="preserve">-39.9986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-30</w:t>
            </w:r>
          </w:p>
        </w:tc>
        <w:tc>
          <w:tcPr>
            <w:tcW w:w="973" w:type="dxa"/>
            <w:vAlign w:val="center"/>
          </w:tcPr>
          <w:p>
            <w:pPr>
              <w:spacing w:line="360" w:lineRule="auto"/>
              <w:rPr>
                <w:color w:val="auto"/>
                <w:szCs w:val="21"/>
              </w:rPr>
            </w:pPr>
            <w:r>
              <w:rPr>
                <w:color w:val="auto"/>
                <w:szCs w:val="21"/>
              </w:rPr>
              <w:t>-29.9982</w:t>
            </w:r>
          </w:p>
        </w:tc>
        <w:tc>
          <w:tcPr>
            <w:tcW w:w="973" w:type="dxa"/>
            <w:vAlign w:val="center"/>
          </w:tcPr>
          <w:p>
            <w:pPr>
              <w:spacing w:line="360" w:lineRule="auto"/>
              <w:rPr>
                <w:color w:val="auto"/>
                <w:szCs w:val="21"/>
              </w:rPr>
            </w:pPr>
            <w:r>
              <w:rPr>
                <w:color w:val="auto"/>
                <w:szCs w:val="21"/>
              </w:rPr>
              <w:t>-29.9976</w:t>
            </w:r>
          </w:p>
        </w:tc>
        <w:tc>
          <w:tcPr>
            <w:tcW w:w="974" w:type="dxa"/>
            <w:vAlign w:val="center"/>
          </w:tcPr>
          <w:p>
            <w:pPr>
              <w:spacing w:line="360" w:lineRule="auto"/>
              <w:rPr>
                <w:color w:val="auto"/>
                <w:szCs w:val="21"/>
              </w:rPr>
            </w:pPr>
            <w:r>
              <w:rPr>
                <w:color w:val="auto"/>
                <w:szCs w:val="21"/>
              </w:rPr>
              <w:t>-29.9976</w:t>
            </w:r>
          </w:p>
        </w:tc>
        <w:tc>
          <w:tcPr>
            <w:tcW w:w="974" w:type="dxa"/>
            <w:vAlign w:val="center"/>
          </w:tcPr>
          <w:p>
            <w:pPr>
              <w:spacing w:line="360" w:lineRule="auto"/>
              <w:rPr>
                <w:color w:val="auto"/>
                <w:szCs w:val="21"/>
              </w:rPr>
            </w:pPr>
            <w:r>
              <w:rPr>
                <w:color w:val="auto"/>
                <w:szCs w:val="21"/>
              </w:rPr>
              <w:t xml:space="preserve">-29.9978 </w:t>
            </w:r>
          </w:p>
        </w:tc>
        <w:tc>
          <w:tcPr>
            <w:tcW w:w="974" w:type="dxa"/>
            <w:vAlign w:val="center"/>
          </w:tcPr>
          <w:p>
            <w:pPr>
              <w:spacing w:line="360" w:lineRule="auto"/>
              <w:rPr>
                <w:color w:val="auto"/>
                <w:szCs w:val="21"/>
              </w:rPr>
            </w:pPr>
            <w:r>
              <w:rPr>
                <w:color w:val="auto"/>
                <w:szCs w:val="21"/>
              </w:rPr>
              <w:t>-29.9980</w:t>
            </w:r>
          </w:p>
        </w:tc>
        <w:tc>
          <w:tcPr>
            <w:tcW w:w="974" w:type="dxa"/>
            <w:vAlign w:val="center"/>
          </w:tcPr>
          <w:p>
            <w:pPr>
              <w:spacing w:line="360" w:lineRule="auto"/>
              <w:rPr>
                <w:color w:val="auto"/>
                <w:szCs w:val="21"/>
              </w:rPr>
            </w:pPr>
            <w:r>
              <w:rPr>
                <w:color w:val="auto"/>
                <w:szCs w:val="21"/>
              </w:rPr>
              <w:t>-29.9979</w:t>
            </w:r>
          </w:p>
        </w:tc>
        <w:tc>
          <w:tcPr>
            <w:tcW w:w="974" w:type="dxa"/>
            <w:vAlign w:val="center"/>
          </w:tcPr>
          <w:p>
            <w:pPr>
              <w:spacing w:line="360" w:lineRule="auto"/>
              <w:rPr>
                <w:color w:val="auto"/>
                <w:szCs w:val="21"/>
              </w:rPr>
            </w:pPr>
            <w:r>
              <w:rPr>
                <w:color w:val="auto"/>
                <w:szCs w:val="21"/>
              </w:rPr>
              <w:t>-29.9979</w:t>
            </w:r>
          </w:p>
        </w:tc>
        <w:tc>
          <w:tcPr>
            <w:tcW w:w="974" w:type="dxa"/>
            <w:vAlign w:val="center"/>
          </w:tcPr>
          <w:p>
            <w:pPr>
              <w:spacing w:line="360" w:lineRule="auto"/>
              <w:rPr>
                <w:color w:val="auto"/>
                <w:szCs w:val="21"/>
              </w:rPr>
            </w:pPr>
            <w:r>
              <w:rPr>
                <w:color w:val="auto"/>
                <w:szCs w:val="21"/>
              </w:rPr>
              <w:t xml:space="preserve">-29.9979 </w:t>
            </w:r>
          </w:p>
        </w:tc>
        <w:tc>
          <w:tcPr>
            <w:tcW w:w="974" w:type="dxa"/>
            <w:vAlign w:val="center"/>
          </w:tcPr>
          <w:p>
            <w:pPr>
              <w:spacing w:line="360" w:lineRule="auto"/>
              <w:rPr>
                <w:color w:val="auto"/>
                <w:szCs w:val="21"/>
              </w:rPr>
            </w:pPr>
            <w:r>
              <w:rPr>
                <w:color w:val="auto"/>
                <w:szCs w:val="21"/>
              </w:rPr>
              <w:t xml:space="preserve">-29.9979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-20</w:t>
            </w:r>
          </w:p>
        </w:tc>
        <w:tc>
          <w:tcPr>
            <w:tcW w:w="973" w:type="dxa"/>
            <w:vAlign w:val="center"/>
          </w:tcPr>
          <w:p>
            <w:pPr>
              <w:spacing w:line="360" w:lineRule="auto"/>
              <w:rPr>
                <w:color w:val="auto"/>
                <w:szCs w:val="21"/>
              </w:rPr>
            </w:pPr>
            <w:r>
              <w:rPr>
                <w:color w:val="auto"/>
                <w:szCs w:val="21"/>
              </w:rPr>
              <w:t>-19.9973</w:t>
            </w:r>
          </w:p>
        </w:tc>
        <w:tc>
          <w:tcPr>
            <w:tcW w:w="973" w:type="dxa"/>
            <w:vAlign w:val="center"/>
          </w:tcPr>
          <w:p>
            <w:pPr>
              <w:spacing w:line="360" w:lineRule="auto"/>
              <w:rPr>
                <w:color w:val="auto"/>
                <w:szCs w:val="21"/>
              </w:rPr>
            </w:pPr>
            <w:r>
              <w:rPr>
                <w:color w:val="auto"/>
                <w:szCs w:val="21"/>
              </w:rPr>
              <w:t>-19.9968</w:t>
            </w:r>
          </w:p>
        </w:tc>
        <w:tc>
          <w:tcPr>
            <w:tcW w:w="974" w:type="dxa"/>
            <w:vAlign w:val="center"/>
          </w:tcPr>
          <w:p>
            <w:pPr>
              <w:spacing w:line="360" w:lineRule="auto"/>
              <w:rPr>
                <w:color w:val="auto"/>
                <w:szCs w:val="21"/>
              </w:rPr>
            </w:pPr>
            <w:r>
              <w:rPr>
                <w:color w:val="auto"/>
                <w:szCs w:val="21"/>
              </w:rPr>
              <w:t>-19.9968</w:t>
            </w:r>
          </w:p>
        </w:tc>
        <w:tc>
          <w:tcPr>
            <w:tcW w:w="974" w:type="dxa"/>
            <w:vAlign w:val="center"/>
          </w:tcPr>
          <w:p>
            <w:pPr>
              <w:spacing w:line="360" w:lineRule="auto"/>
              <w:rPr>
                <w:color w:val="auto"/>
                <w:szCs w:val="21"/>
              </w:rPr>
            </w:pPr>
            <w:r>
              <w:rPr>
                <w:color w:val="auto"/>
                <w:szCs w:val="21"/>
              </w:rPr>
              <w:t xml:space="preserve">-19.9970 </w:t>
            </w:r>
          </w:p>
        </w:tc>
        <w:tc>
          <w:tcPr>
            <w:tcW w:w="974" w:type="dxa"/>
            <w:vAlign w:val="center"/>
          </w:tcPr>
          <w:p>
            <w:pPr>
              <w:spacing w:line="360" w:lineRule="auto"/>
              <w:rPr>
                <w:color w:val="auto"/>
                <w:szCs w:val="21"/>
              </w:rPr>
            </w:pPr>
            <w:r>
              <w:rPr>
                <w:color w:val="auto"/>
                <w:szCs w:val="21"/>
              </w:rPr>
              <w:t>-19.9970</w:t>
            </w:r>
          </w:p>
        </w:tc>
        <w:tc>
          <w:tcPr>
            <w:tcW w:w="974" w:type="dxa"/>
            <w:vAlign w:val="center"/>
          </w:tcPr>
          <w:p>
            <w:pPr>
              <w:spacing w:line="360" w:lineRule="auto"/>
              <w:rPr>
                <w:color w:val="auto"/>
                <w:szCs w:val="21"/>
              </w:rPr>
            </w:pPr>
            <w:r>
              <w:rPr>
                <w:color w:val="auto"/>
                <w:szCs w:val="21"/>
              </w:rPr>
              <w:t>-19.9969</w:t>
            </w:r>
          </w:p>
        </w:tc>
        <w:tc>
          <w:tcPr>
            <w:tcW w:w="974" w:type="dxa"/>
            <w:vAlign w:val="center"/>
          </w:tcPr>
          <w:p>
            <w:pPr>
              <w:spacing w:line="360" w:lineRule="auto"/>
              <w:rPr>
                <w:color w:val="auto"/>
                <w:szCs w:val="21"/>
              </w:rPr>
            </w:pPr>
            <w:r>
              <w:rPr>
                <w:color w:val="auto"/>
                <w:szCs w:val="21"/>
              </w:rPr>
              <w:t>-19.9969</w:t>
            </w:r>
          </w:p>
        </w:tc>
        <w:tc>
          <w:tcPr>
            <w:tcW w:w="974" w:type="dxa"/>
            <w:vAlign w:val="center"/>
          </w:tcPr>
          <w:p>
            <w:pPr>
              <w:spacing w:line="360" w:lineRule="auto"/>
              <w:rPr>
                <w:color w:val="auto"/>
                <w:szCs w:val="21"/>
              </w:rPr>
            </w:pPr>
            <w:r>
              <w:rPr>
                <w:color w:val="auto"/>
                <w:szCs w:val="21"/>
              </w:rPr>
              <w:t xml:space="preserve">-19.9969 </w:t>
            </w:r>
          </w:p>
        </w:tc>
        <w:tc>
          <w:tcPr>
            <w:tcW w:w="974" w:type="dxa"/>
            <w:vAlign w:val="center"/>
          </w:tcPr>
          <w:p>
            <w:pPr>
              <w:spacing w:line="360" w:lineRule="auto"/>
              <w:rPr>
                <w:color w:val="auto"/>
                <w:szCs w:val="21"/>
              </w:rPr>
            </w:pPr>
            <w:r>
              <w:rPr>
                <w:color w:val="auto"/>
                <w:szCs w:val="21"/>
              </w:rPr>
              <w:t xml:space="preserve">-19.9970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-10</w:t>
            </w:r>
          </w:p>
        </w:tc>
        <w:tc>
          <w:tcPr>
            <w:tcW w:w="973" w:type="dxa"/>
            <w:vAlign w:val="center"/>
          </w:tcPr>
          <w:p>
            <w:pPr>
              <w:spacing w:line="360" w:lineRule="auto"/>
              <w:rPr>
                <w:color w:val="auto"/>
                <w:szCs w:val="21"/>
              </w:rPr>
            </w:pPr>
            <w:r>
              <w:rPr>
                <w:color w:val="auto"/>
                <w:szCs w:val="21"/>
              </w:rPr>
              <w:t>-9.9963</w:t>
            </w:r>
          </w:p>
        </w:tc>
        <w:tc>
          <w:tcPr>
            <w:tcW w:w="973" w:type="dxa"/>
            <w:vAlign w:val="center"/>
          </w:tcPr>
          <w:p>
            <w:pPr>
              <w:spacing w:line="360" w:lineRule="auto"/>
              <w:rPr>
                <w:color w:val="auto"/>
                <w:szCs w:val="21"/>
              </w:rPr>
            </w:pPr>
            <w:r>
              <w:rPr>
                <w:color w:val="auto"/>
                <w:szCs w:val="21"/>
              </w:rPr>
              <w:t>-9.9961</w:t>
            </w:r>
          </w:p>
        </w:tc>
        <w:tc>
          <w:tcPr>
            <w:tcW w:w="974" w:type="dxa"/>
            <w:vAlign w:val="center"/>
          </w:tcPr>
          <w:p>
            <w:pPr>
              <w:spacing w:line="360" w:lineRule="auto"/>
              <w:rPr>
                <w:color w:val="auto"/>
                <w:szCs w:val="21"/>
              </w:rPr>
            </w:pPr>
            <w:r>
              <w:rPr>
                <w:color w:val="auto"/>
                <w:szCs w:val="21"/>
              </w:rPr>
              <w:t>-9.9960</w:t>
            </w:r>
          </w:p>
        </w:tc>
        <w:tc>
          <w:tcPr>
            <w:tcW w:w="974" w:type="dxa"/>
            <w:vAlign w:val="center"/>
          </w:tcPr>
          <w:p>
            <w:pPr>
              <w:spacing w:line="360" w:lineRule="auto"/>
              <w:rPr>
                <w:color w:val="auto"/>
                <w:szCs w:val="21"/>
              </w:rPr>
            </w:pPr>
            <w:r>
              <w:rPr>
                <w:color w:val="auto"/>
                <w:szCs w:val="21"/>
              </w:rPr>
              <w:t xml:space="preserve">-9.9961 </w:t>
            </w:r>
          </w:p>
        </w:tc>
        <w:tc>
          <w:tcPr>
            <w:tcW w:w="974" w:type="dxa"/>
            <w:vAlign w:val="center"/>
          </w:tcPr>
          <w:p>
            <w:pPr>
              <w:spacing w:line="360" w:lineRule="auto"/>
              <w:rPr>
                <w:color w:val="auto"/>
                <w:szCs w:val="21"/>
              </w:rPr>
            </w:pPr>
            <w:r>
              <w:rPr>
                <w:color w:val="auto"/>
                <w:szCs w:val="21"/>
              </w:rPr>
              <w:t>-9.9962</w:t>
            </w:r>
          </w:p>
        </w:tc>
        <w:tc>
          <w:tcPr>
            <w:tcW w:w="974" w:type="dxa"/>
            <w:vAlign w:val="center"/>
          </w:tcPr>
          <w:p>
            <w:pPr>
              <w:spacing w:line="360" w:lineRule="auto"/>
              <w:rPr>
                <w:color w:val="auto"/>
                <w:szCs w:val="21"/>
              </w:rPr>
            </w:pPr>
            <w:r>
              <w:rPr>
                <w:color w:val="auto"/>
                <w:szCs w:val="21"/>
              </w:rPr>
              <w:t>-9.9961</w:t>
            </w:r>
          </w:p>
        </w:tc>
        <w:tc>
          <w:tcPr>
            <w:tcW w:w="974" w:type="dxa"/>
            <w:vAlign w:val="center"/>
          </w:tcPr>
          <w:p>
            <w:pPr>
              <w:spacing w:line="360" w:lineRule="auto"/>
              <w:rPr>
                <w:color w:val="auto"/>
                <w:szCs w:val="21"/>
              </w:rPr>
            </w:pPr>
            <w:r>
              <w:rPr>
                <w:color w:val="auto"/>
                <w:szCs w:val="21"/>
              </w:rPr>
              <w:t>-9.9961</w:t>
            </w:r>
          </w:p>
        </w:tc>
        <w:tc>
          <w:tcPr>
            <w:tcW w:w="974" w:type="dxa"/>
            <w:vAlign w:val="center"/>
          </w:tcPr>
          <w:p>
            <w:pPr>
              <w:spacing w:line="360" w:lineRule="auto"/>
              <w:rPr>
                <w:color w:val="auto"/>
                <w:szCs w:val="21"/>
              </w:rPr>
            </w:pPr>
            <w:r>
              <w:rPr>
                <w:color w:val="auto"/>
                <w:szCs w:val="21"/>
              </w:rPr>
              <w:t xml:space="preserve">-9.9961 </w:t>
            </w:r>
          </w:p>
        </w:tc>
        <w:tc>
          <w:tcPr>
            <w:tcW w:w="974" w:type="dxa"/>
            <w:vAlign w:val="center"/>
          </w:tcPr>
          <w:p>
            <w:pPr>
              <w:spacing w:line="360" w:lineRule="auto"/>
              <w:rPr>
                <w:color w:val="auto"/>
                <w:szCs w:val="21"/>
              </w:rPr>
            </w:pPr>
            <w:r>
              <w:rPr>
                <w:color w:val="auto"/>
                <w:szCs w:val="21"/>
              </w:rPr>
              <w:t xml:space="preserve">-9.9961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0</w:t>
            </w:r>
          </w:p>
        </w:tc>
        <w:tc>
          <w:tcPr>
            <w:tcW w:w="973" w:type="dxa"/>
            <w:vAlign w:val="center"/>
          </w:tcPr>
          <w:p>
            <w:pPr>
              <w:spacing w:line="360" w:lineRule="auto"/>
              <w:rPr>
                <w:color w:val="auto"/>
                <w:szCs w:val="21"/>
              </w:rPr>
            </w:pPr>
            <w:r>
              <w:rPr>
                <w:color w:val="auto"/>
                <w:szCs w:val="21"/>
              </w:rPr>
              <w:t>0.0046</w:t>
            </w:r>
          </w:p>
        </w:tc>
        <w:tc>
          <w:tcPr>
            <w:tcW w:w="973" w:type="dxa"/>
            <w:vAlign w:val="center"/>
          </w:tcPr>
          <w:p>
            <w:pPr>
              <w:spacing w:line="360" w:lineRule="auto"/>
              <w:rPr>
                <w:color w:val="auto"/>
                <w:szCs w:val="21"/>
              </w:rPr>
            </w:pPr>
            <w:r>
              <w:rPr>
                <w:color w:val="auto"/>
                <w:szCs w:val="21"/>
              </w:rPr>
              <w:t>0.0049</w:t>
            </w:r>
          </w:p>
        </w:tc>
        <w:tc>
          <w:tcPr>
            <w:tcW w:w="974" w:type="dxa"/>
            <w:vAlign w:val="center"/>
          </w:tcPr>
          <w:p>
            <w:pPr>
              <w:spacing w:line="360" w:lineRule="auto"/>
              <w:rPr>
                <w:color w:val="auto"/>
                <w:szCs w:val="21"/>
              </w:rPr>
            </w:pPr>
            <w:r>
              <w:rPr>
                <w:color w:val="auto"/>
                <w:szCs w:val="21"/>
              </w:rPr>
              <w:t>0.0049</w:t>
            </w:r>
          </w:p>
        </w:tc>
        <w:tc>
          <w:tcPr>
            <w:tcW w:w="974" w:type="dxa"/>
            <w:vAlign w:val="center"/>
          </w:tcPr>
          <w:p>
            <w:pPr>
              <w:spacing w:line="360" w:lineRule="auto"/>
              <w:rPr>
                <w:color w:val="auto"/>
                <w:szCs w:val="21"/>
              </w:rPr>
            </w:pPr>
            <w:r>
              <w:rPr>
                <w:color w:val="auto"/>
                <w:szCs w:val="21"/>
              </w:rPr>
              <w:t xml:space="preserve">0.0048 </w:t>
            </w:r>
          </w:p>
        </w:tc>
        <w:tc>
          <w:tcPr>
            <w:tcW w:w="974" w:type="dxa"/>
            <w:vAlign w:val="center"/>
          </w:tcPr>
          <w:p>
            <w:pPr>
              <w:spacing w:line="360" w:lineRule="auto"/>
              <w:rPr>
                <w:color w:val="auto"/>
                <w:szCs w:val="21"/>
              </w:rPr>
            </w:pPr>
            <w:r>
              <w:rPr>
                <w:color w:val="auto"/>
                <w:szCs w:val="21"/>
              </w:rPr>
              <w:t>0.0048</w:t>
            </w:r>
          </w:p>
        </w:tc>
        <w:tc>
          <w:tcPr>
            <w:tcW w:w="974" w:type="dxa"/>
            <w:vAlign w:val="center"/>
          </w:tcPr>
          <w:p>
            <w:pPr>
              <w:spacing w:line="360" w:lineRule="auto"/>
              <w:rPr>
                <w:color w:val="auto"/>
                <w:szCs w:val="21"/>
              </w:rPr>
            </w:pPr>
            <w:r>
              <w:rPr>
                <w:color w:val="auto"/>
                <w:szCs w:val="21"/>
              </w:rPr>
              <w:t>0.0049</w:t>
            </w:r>
          </w:p>
        </w:tc>
        <w:tc>
          <w:tcPr>
            <w:tcW w:w="974" w:type="dxa"/>
            <w:vAlign w:val="center"/>
          </w:tcPr>
          <w:p>
            <w:pPr>
              <w:spacing w:line="360" w:lineRule="auto"/>
              <w:rPr>
                <w:color w:val="auto"/>
                <w:szCs w:val="21"/>
              </w:rPr>
            </w:pPr>
            <w:r>
              <w:rPr>
                <w:color w:val="auto"/>
                <w:szCs w:val="21"/>
              </w:rPr>
              <w:t>0.0048</w:t>
            </w:r>
          </w:p>
        </w:tc>
        <w:tc>
          <w:tcPr>
            <w:tcW w:w="974" w:type="dxa"/>
            <w:vAlign w:val="center"/>
          </w:tcPr>
          <w:p>
            <w:pPr>
              <w:spacing w:line="360" w:lineRule="auto"/>
              <w:rPr>
                <w:color w:val="auto"/>
                <w:szCs w:val="21"/>
              </w:rPr>
            </w:pPr>
            <w:r>
              <w:rPr>
                <w:color w:val="auto"/>
                <w:szCs w:val="21"/>
              </w:rPr>
              <w:t xml:space="preserve">0.0048 </w:t>
            </w:r>
          </w:p>
        </w:tc>
        <w:tc>
          <w:tcPr>
            <w:tcW w:w="974" w:type="dxa"/>
            <w:vAlign w:val="center"/>
          </w:tcPr>
          <w:p>
            <w:pPr>
              <w:spacing w:line="360" w:lineRule="auto"/>
              <w:rPr>
                <w:color w:val="auto"/>
                <w:szCs w:val="21"/>
              </w:rPr>
            </w:pPr>
            <w:r>
              <w:rPr>
                <w:color w:val="auto"/>
                <w:szCs w:val="21"/>
              </w:rPr>
              <w:t xml:space="preserve">0.0048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10</w:t>
            </w:r>
          </w:p>
        </w:tc>
        <w:tc>
          <w:tcPr>
            <w:tcW w:w="973" w:type="dxa"/>
            <w:vAlign w:val="center"/>
          </w:tcPr>
          <w:p>
            <w:pPr>
              <w:spacing w:line="360" w:lineRule="auto"/>
              <w:rPr>
                <w:color w:val="auto"/>
                <w:szCs w:val="21"/>
              </w:rPr>
            </w:pPr>
            <w:r>
              <w:rPr>
                <w:color w:val="auto"/>
                <w:szCs w:val="21"/>
              </w:rPr>
              <w:t>10.0054</w:t>
            </w:r>
          </w:p>
        </w:tc>
        <w:tc>
          <w:tcPr>
            <w:tcW w:w="973" w:type="dxa"/>
            <w:vAlign w:val="center"/>
          </w:tcPr>
          <w:p>
            <w:pPr>
              <w:spacing w:line="360" w:lineRule="auto"/>
              <w:rPr>
                <w:color w:val="auto"/>
                <w:szCs w:val="21"/>
              </w:rPr>
            </w:pPr>
            <w:r>
              <w:rPr>
                <w:color w:val="auto"/>
                <w:szCs w:val="21"/>
              </w:rPr>
              <w:t>10.0056</w:t>
            </w:r>
          </w:p>
        </w:tc>
        <w:tc>
          <w:tcPr>
            <w:tcW w:w="974" w:type="dxa"/>
            <w:vAlign w:val="center"/>
          </w:tcPr>
          <w:p>
            <w:pPr>
              <w:spacing w:line="360" w:lineRule="auto"/>
              <w:rPr>
                <w:color w:val="auto"/>
                <w:szCs w:val="21"/>
              </w:rPr>
            </w:pPr>
            <w:r>
              <w:rPr>
                <w:color w:val="auto"/>
                <w:szCs w:val="21"/>
              </w:rPr>
              <w:t>10.0056</w:t>
            </w:r>
          </w:p>
        </w:tc>
        <w:tc>
          <w:tcPr>
            <w:tcW w:w="974" w:type="dxa"/>
            <w:vAlign w:val="center"/>
          </w:tcPr>
          <w:p>
            <w:pPr>
              <w:spacing w:line="360" w:lineRule="auto"/>
              <w:rPr>
                <w:color w:val="auto"/>
                <w:szCs w:val="21"/>
              </w:rPr>
            </w:pPr>
            <w:r>
              <w:rPr>
                <w:color w:val="auto"/>
                <w:szCs w:val="21"/>
              </w:rPr>
              <w:t xml:space="preserve">10.0055 </w:t>
            </w:r>
          </w:p>
        </w:tc>
        <w:tc>
          <w:tcPr>
            <w:tcW w:w="974" w:type="dxa"/>
            <w:vAlign w:val="center"/>
          </w:tcPr>
          <w:p>
            <w:pPr>
              <w:spacing w:line="360" w:lineRule="auto"/>
              <w:rPr>
                <w:color w:val="auto"/>
                <w:szCs w:val="21"/>
              </w:rPr>
            </w:pPr>
            <w:r>
              <w:rPr>
                <w:color w:val="auto"/>
                <w:szCs w:val="21"/>
              </w:rPr>
              <w:t>10.0056</w:t>
            </w:r>
          </w:p>
        </w:tc>
        <w:tc>
          <w:tcPr>
            <w:tcW w:w="974" w:type="dxa"/>
            <w:vAlign w:val="center"/>
          </w:tcPr>
          <w:p>
            <w:pPr>
              <w:spacing w:line="360" w:lineRule="auto"/>
              <w:rPr>
                <w:color w:val="auto"/>
                <w:szCs w:val="21"/>
              </w:rPr>
            </w:pPr>
            <w:r>
              <w:rPr>
                <w:color w:val="auto"/>
                <w:szCs w:val="21"/>
              </w:rPr>
              <w:t>10.0057</w:t>
            </w:r>
          </w:p>
        </w:tc>
        <w:tc>
          <w:tcPr>
            <w:tcW w:w="974" w:type="dxa"/>
            <w:vAlign w:val="center"/>
          </w:tcPr>
          <w:p>
            <w:pPr>
              <w:spacing w:line="360" w:lineRule="auto"/>
              <w:rPr>
                <w:color w:val="auto"/>
                <w:szCs w:val="21"/>
              </w:rPr>
            </w:pPr>
            <w:r>
              <w:rPr>
                <w:color w:val="auto"/>
                <w:szCs w:val="21"/>
              </w:rPr>
              <w:t>10.0057</w:t>
            </w:r>
          </w:p>
        </w:tc>
        <w:tc>
          <w:tcPr>
            <w:tcW w:w="974" w:type="dxa"/>
            <w:vAlign w:val="center"/>
          </w:tcPr>
          <w:p>
            <w:pPr>
              <w:spacing w:line="360" w:lineRule="auto"/>
              <w:rPr>
                <w:color w:val="auto"/>
                <w:szCs w:val="21"/>
              </w:rPr>
            </w:pPr>
            <w:r>
              <w:rPr>
                <w:color w:val="auto"/>
                <w:szCs w:val="21"/>
              </w:rPr>
              <w:t xml:space="preserve">10.0057 </w:t>
            </w:r>
          </w:p>
        </w:tc>
        <w:tc>
          <w:tcPr>
            <w:tcW w:w="974" w:type="dxa"/>
            <w:vAlign w:val="center"/>
          </w:tcPr>
          <w:p>
            <w:pPr>
              <w:spacing w:line="360" w:lineRule="auto"/>
              <w:rPr>
                <w:color w:val="auto"/>
                <w:szCs w:val="21"/>
              </w:rPr>
            </w:pPr>
            <w:r>
              <w:rPr>
                <w:color w:val="auto"/>
                <w:szCs w:val="21"/>
              </w:rPr>
              <w:t xml:space="preserve">10.0056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20</w:t>
            </w:r>
          </w:p>
        </w:tc>
        <w:tc>
          <w:tcPr>
            <w:tcW w:w="973" w:type="dxa"/>
            <w:vAlign w:val="center"/>
          </w:tcPr>
          <w:p>
            <w:pPr>
              <w:spacing w:line="360" w:lineRule="auto"/>
              <w:rPr>
                <w:color w:val="auto"/>
                <w:szCs w:val="21"/>
              </w:rPr>
            </w:pPr>
            <w:r>
              <w:rPr>
                <w:color w:val="auto"/>
                <w:szCs w:val="21"/>
              </w:rPr>
              <w:t>20.0063</w:t>
            </w:r>
          </w:p>
        </w:tc>
        <w:tc>
          <w:tcPr>
            <w:tcW w:w="973" w:type="dxa"/>
            <w:vAlign w:val="center"/>
          </w:tcPr>
          <w:p>
            <w:pPr>
              <w:spacing w:line="360" w:lineRule="auto"/>
              <w:rPr>
                <w:color w:val="auto"/>
                <w:szCs w:val="21"/>
              </w:rPr>
            </w:pPr>
            <w:r>
              <w:rPr>
                <w:color w:val="auto"/>
                <w:szCs w:val="21"/>
              </w:rPr>
              <w:t>20.0065</w:t>
            </w:r>
          </w:p>
        </w:tc>
        <w:tc>
          <w:tcPr>
            <w:tcW w:w="974" w:type="dxa"/>
            <w:vAlign w:val="center"/>
          </w:tcPr>
          <w:p>
            <w:pPr>
              <w:spacing w:line="360" w:lineRule="auto"/>
              <w:rPr>
                <w:color w:val="auto"/>
                <w:szCs w:val="21"/>
              </w:rPr>
            </w:pPr>
            <w:r>
              <w:rPr>
                <w:color w:val="auto"/>
                <w:szCs w:val="21"/>
              </w:rPr>
              <w:t>20.0064</w:t>
            </w:r>
          </w:p>
        </w:tc>
        <w:tc>
          <w:tcPr>
            <w:tcW w:w="974" w:type="dxa"/>
            <w:vAlign w:val="center"/>
          </w:tcPr>
          <w:p>
            <w:pPr>
              <w:spacing w:line="360" w:lineRule="auto"/>
              <w:rPr>
                <w:color w:val="auto"/>
                <w:szCs w:val="21"/>
              </w:rPr>
            </w:pPr>
            <w:r>
              <w:rPr>
                <w:color w:val="auto"/>
                <w:szCs w:val="21"/>
              </w:rPr>
              <w:t xml:space="preserve">20.0064 </w:t>
            </w:r>
          </w:p>
        </w:tc>
        <w:tc>
          <w:tcPr>
            <w:tcW w:w="974" w:type="dxa"/>
            <w:vAlign w:val="center"/>
          </w:tcPr>
          <w:p>
            <w:pPr>
              <w:spacing w:line="360" w:lineRule="auto"/>
              <w:rPr>
                <w:color w:val="auto"/>
                <w:szCs w:val="21"/>
              </w:rPr>
            </w:pPr>
            <w:r>
              <w:rPr>
                <w:color w:val="auto"/>
                <w:szCs w:val="21"/>
              </w:rPr>
              <w:t>20.0064</w:t>
            </w:r>
          </w:p>
        </w:tc>
        <w:tc>
          <w:tcPr>
            <w:tcW w:w="974" w:type="dxa"/>
            <w:vAlign w:val="center"/>
          </w:tcPr>
          <w:p>
            <w:pPr>
              <w:spacing w:line="360" w:lineRule="auto"/>
              <w:rPr>
                <w:color w:val="auto"/>
                <w:szCs w:val="21"/>
              </w:rPr>
            </w:pPr>
            <w:r>
              <w:rPr>
                <w:color w:val="auto"/>
                <w:szCs w:val="21"/>
              </w:rPr>
              <w:t>20.0065</w:t>
            </w:r>
          </w:p>
        </w:tc>
        <w:tc>
          <w:tcPr>
            <w:tcW w:w="974" w:type="dxa"/>
            <w:vAlign w:val="center"/>
          </w:tcPr>
          <w:p>
            <w:pPr>
              <w:spacing w:line="360" w:lineRule="auto"/>
              <w:rPr>
                <w:color w:val="auto"/>
                <w:szCs w:val="21"/>
              </w:rPr>
            </w:pPr>
            <w:r>
              <w:rPr>
                <w:color w:val="auto"/>
                <w:szCs w:val="21"/>
              </w:rPr>
              <w:t>20.0065</w:t>
            </w:r>
          </w:p>
        </w:tc>
        <w:tc>
          <w:tcPr>
            <w:tcW w:w="974" w:type="dxa"/>
            <w:vAlign w:val="center"/>
          </w:tcPr>
          <w:p>
            <w:pPr>
              <w:spacing w:line="360" w:lineRule="auto"/>
              <w:rPr>
                <w:color w:val="auto"/>
                <w:szCs w:val="21"/>
              </w:rPr>
            </w:pPr>
            <w:r>
              <w:rPr>
                <w:color w:val="auto"/>
                <w:szCs w:val="21"/>
              </w:rPr>
              <w:t xml:space="preserve">20.0065 </w:t>
            </w:r>
          </w:p>
        </w:tc>
        <w:tc>
          <w:tcPr>
            <w:tcW w:w="974" w:type="dxa"/>
            <w:vAlign w:val="center"/>
          </w:tcPr>
          <w:p>
            <w:pPr>
              <w:spacing w:line="360" w:lineRule="auto"/>
              <w:rPr>
                <w:color w:val="auto"/>
                <w:szCs w:val="21"/>
              </w:rPr>
            </w:pPr>
            <w:r>
              <w:rPr>
                <w:color w:val="auto"/>
                <w:szCs w:val="21"/>
              </w:rPr>
              <w:t xml:space="preserve">20.0064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30</w:t>
            </w:r>
          </w:p>
        </w:tc>
        <w:tc>
          <w:tcPr>
            <w:tcW w:w="973" w:type="dxa"/>
            <w:vAlign w:val="center"/>
          </w:tcPr>
          <w:p>
            <w:pPr>
              <w:spacing w:line="360" w:lineRule="auto"/>
              <w:rPr>
                <w:color w:val="auto"/>
                <w:szCs w:val="21"/>
              </w:rPr>
            </w:pPr>
            <w:r>
              <w:rPr>
                <w:color w:val="auto"/>
                <w:szCs w:val="21"/>
              </w:rPr>
              <w:t>30.0070</w:t>
            </w:r>
          </w:p>
        </w:tc>
        <w:tc>
          <w:tcPr>
            <w:tcW w:w="973" w:type="dxa"/>
            <w:vAlign w:val="center"/>
          </w:tcPr>
          <w:p>
            <w:pPr>
              <w:spacing w:line="360" w:lineRule="auto"/>
              <w:rPr>
                <w:color w:val="auto"/>
                <w:szCs w:val="21"/>
              </w:rPr>
            </w:pPr>
            <w:r>
              <w:rPr>
                <w:color w:val="auto"/>
                <w:szCs w:val="21"/>
              </w:rPr>
              <w:t>30.0070</w:t>
            </w:r>
          </w:p>
        </w:tc>
        <w:tc>
          <w:tcPr>
            <w:tcW w:w="974" w:type="dxa"/>
            <w:vAlign w:val="center"/>
          </w:tcPr>
          <w:p>
            <w:pPr>
              <w:spacing w:line="360" w:lineRule="auto"/>
              <w:rPr>
                <w:color w:val="auto"/>
                <w:szCs w:val="21"/>
              </w:rPr>
            </w:pPr>
            <w:r>
              <w:rPr>
                <w:color w:val="auto"/>
                <w:szCs w:val="21"/>
              </w:rPr>
              <w:t>30.0070</w:t>
            </w:r>
          </w:p>
        </w:tc>
        <w:tc>
          <w:tcPr>
            <w:tcW w:w="974" w:type="dxa"/>
            <w:vAlign w:val="center"/>
          </w:tcPr>
          <w:p>
            <w:pPr>
              <w:spacing w:line="360" w:lineRule="auto"/>
              <w:rPr>
                <w:color w:val="auto"/>
                <w:szCs w:val="21"/>
              </w:rPr>
            </w:pPr>
            <w:r>
              <w:rPr>
                <w:color w:val="auto"/>
                <w:szCs w:val="21"/>
              </w:rPr>
              <w:t xml:space="preserve">30.0070 </w:t>
            </w:r>
          </w:p>
        </w:tc>
        <w:tc>
          <w:tcPr>
            <w:tcW w:w="974" w:type="dxa"/>
            <w:vAlign w:val="center"/>
          </w:tcPr>
          <w:p>
            <w:pPr>
              <w:spacing w:line="360" w:lineRule="auto"/>
              <w:rPr>
                <w:color w:val="auto"/>
                <w:szCs w:val="21"/>
              </w:rPr>
            </w:pPr>
            <w:r>
              <w:rPr>
                <w:color w:val="auto"/>
                <w:szCs w:val="21"/>
              </w:rPr>
              <w:t>30.0071</w:t>
            </w:r>
          </w:p>
        </w:tc>
        <w:tc>
          <w:tcPr>
            <w:tcW w:w="974" w:type="dxa"/>
            <w:vAlign w:val="center"/>
          </w:tcPr>
          <w:p>
            <w:pPr>
              <w:spacing w:line="360" w:lineRule="auto"/>
              <w:rPr>
                <w:color w:val="auto"/>
                <w:szCs w:val="21"/>
              </w:rPr>
            </w:pPr>
            <w:r>
              <w:rPr>
                <w:color w:val="auto"/>
                <w:szCs w:val="21"/>
              </w:rPr>
              <w:t>30.0072</w:t>
            </w:r>
          </w:p>
        </w:tc>
        <w:tc>
          <w:tcPr>
            <w:tcW w:w="974" w:type="dxa"/>
            <w:vAlign w:val="center"/>
          </w:tcPr>
          <w:p>
            <w:pPr>
              <w:spacing w:line="360" w:lineRule="auto"/>
              <w:rPr>
                <w:color w:val="auto"/>
                <w:szCs w:val="21"/>
              </w:rPr>
            </w:pPr>
            <w:r>
              <w:rPr>
                <w:color w:val="auto"/>
                <w:szCs w:val="21"/>
              </w:rPr>
              <w:t>30.0071</w:t>
            </w:r>
          </w:p>
        </w:tc>
        <w:tc>
          <w:tcPr>
            <w:tcW w:w="974" w:type="dxa"/>
            <w:vAlign w:val="center"/>
          </w:tcPr>
          <w:p>
            <w:pPr>
              <w:spacing w:line="360" w:lineRule="auto"/>
              <w:rPr>
                <w:color w:val="auto"/>
                <w:szCs w:val="21"/>
              </w:rPr>
            </w:pPr>
            <w:r>
              <w:rPr>
                <w:color w:val="auto"/>
                <w:szCs w:val="21"/>
              </w:rPr>
              <w:t xml:space="preserve">30.0071 </w:t>
            </w:r>
          </w:p>
        </w:tc>
        <w:tc>
          <w:tcPr>
            <w:tcW w:w="974" w:type="dxa"/>
            <w:vAlign w:val="center"/>
          </w:tcPr>
          <w:p>
            <w:pPr>
              <w:spacing w:line="360" w:lineRule="auto"/>
              <w:rPr>
                <w:color w:val="auto"/>
                <w:szCs w:val="21"/>
              </w:rPr>
            </w:pPr>
            <w:r>
              <w:rPr>
                <w:color w:val="auto"/>
                <w:szCs w:val="21"/>
              </w:rPr>
              <w:t xml:space="preserve">30.0071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40</w:t>
            </w:r>
          </w:p>
        </w:tc>
        <w:tc>
          <w:tcPr>
            <w:tcW w:w="973" w:type="dxa"/>
            <w:vAlign w:val="center"/>
          </w:tcPr>
          <w:p>
            <w:pPr>
              <w:spacing w:line="360" w:lineRule="auto"/>
              <w:rPr>
                <w:color w:val="auto"/>
                <w:szCs w:val="21"/>
              </w:rPr>
            </w:pPr>
            <w:r>
              <w:rPr>
                <w:color w:val="auto"/>
                <w:szCs w:val="21"/>
              </w:rPr>
              <w:t>40.0078</w:t>
            </w:r>
          </w:p>
        </w:tc>
        <w:tc>
          <w:tcPr>
            <w:tcW w:w="973" w:type="dxa"/>
            <w:vAlign w:val="center"/>
          </w:tcPr>
          <w:p>
            <w:pPr>
              <w:spacing w:line="360" w:lineRule="auto"/>
              <w:rPr>
                <w:color w:val="auto"/>
                <w:szCs w:val="21"/>
              </w:rPr>
            </w:pPr>
            <w:r>
              <w:rPr>
                <w:color w:val="auto"/>
                <w:szCs w:val="21"/>
              </w:rPr>
              <w:t>40.0078</w:t>
            </w:r>
          </w:p>
        </w:tc>
        <w:tc>
          <w:tcPr>
            <w:tcW w:w="974" w:type="dxa"/>
            <w:vAlign w:val="center"/>
          </w:tcPr>
          <w:p>
            <w:pPr>
              <w:spacing w:line="360" w:lineRule="auto"/>
              <w:rPr>
                <w:color w:val="auto"/>
                <w:szCs w:val="21"/>
              </w:rPr>
            </w:pPr>
            <w:r>
              <w:rPr>
                <w:color w:val="auto"/>
                <w:szCs w:val="21"/>
              </w:rPr>
              <w:t>40.0078</w:t>
            </w:r>
          </w:p>
        </w:tc>
        <w:tc>
          <w:tcPr>
            <w:tcW w:w="974" w:type="dxa"/>
            <w:vAlign w:val="center"/>
          </w:tcPr>
          <w:p>
            <w:pPr>
              <w:spacing w:line="360" w:lineRule="auto"/>
              <w:rPr>
                <w:color w:val="auto"/>
                <w:szCs w:val="21"/>
              </w:rPr>
            </w:pPr>
            <w:r>
              <w:rPr>
                <w:color w:val="auto"/>
                <w:szCs w:val="21"/>
              </w:rPr>
              <w:t xml:space="preserve">40.0078 </w:t>
            </w:r>
          </w:p>
        </w:tc>
        <w:tc>
          <w:tcPr>
            <w:tcW w:w="974" w:type="dxa"/>
            <w:vAlign w:val="center"/>
          </w:tcPr>
          <w:p>
            <w:pPr>
              <w:spacing w:line="360" w:lineRule="auto"/>
              <w:rPr>
                <w:color w:val="auto"/>
                <w:szCs w:val="21"/>
              </w:rPr>
            </w:pPr>
            <w:r>
              <w:rPr>
                <w:color w:val="auto"/>
                <w:szCs w:val="21"/>
              </w:rPr>
              <w:t>40.0079</w:t>
            </w:r>
          </w:p>
        </w:tc>
        <w:tc>
          <w:tcPr>
            <w:tcW w:w="974" w:type="dxa"/>
            <w:vAlign w:val="center"/>
          </w:tcPr>
          <w:p>
            <w:pPr>
              <w:spacing w:line="360" w:lineRule="auto"/>
              <w:rPr>
                <w:color w:val="auto"/>
                <w:szCs w:val="21"/>
              </w:rPr>
            </w:pPr>
            <w:r>
              <w:rPr>
                <w:color w:val="auto"/>
                <w:szCs w:val="21"/>
              </w:rPr>
              <w:t>40.0079</w:t>
            </w:r>
          </w:p>
        </w:tc>
        <w:tc>
          <w:tcPr>
            <w:tcW w:w="974" w:type="dxa"/>
            <w:vAlign w:val="center"/>
          </w:tcPr>
          <w:p>
            <w:pPr>
              <w:spacing w:line="360" w:lineRule="auto"/>
              <w:rPr>
                <w:color w:val="auto"/>
                <w:szCs w:val="21"/>
              </w:rPr>
            </w:pPr>
            <w:r>
              <w:rPr>
                <w:color w:val="auto"/>
                <w:szCs w:val="21"/>
              </w:rPr>
              <w:t>40.0078</w:t>
            </w:r>
          </w:p>
        </w:tc>
        <w:tc>
          <w:tcPr>
            <w:tcW w:w="974" w:type="dxa"/>
            <w:vAlign w:val="center"/>
          </w:tcPr>
          <w:p>
            <w:pPr>
              <w:spacing w:line="360" w:lineRule="auto"/>
              <w:rPr>
                <w:color w:val="auto"/>
                <w:szCs w:val="21"/>
              </w:rPr>
            </w:pPr>
            <w:r>
              <w:rPr>
                <w:color w:val="auto"/>
                <w:szCs w:val="21"/>
              </w:rPr>
              <w:t xml:space="preserve">40.0079 </w:t>
            </w:r>
          </w:p>
        </w:tc>
        <w:tc>
          <w:tcPr>
            <w:tcW w:w="974" w:type="dxa"/>
            <w:vAlign w:val="center"/>
          </w:tcPr>
          <w:p>
            <w:pPr>
              <w:spacing w:line="360" w:lineRule="auto"/>
              <w:rPr>
                <w:color w:val="auto"/>
                <w:szCs w:val="21"/>
              </w:rPr>
            </w:pPr>
            <w:r>
              <w:rPr>
                <w:color w:val="auto"/>
                <w:szCs w:val="21"/>
              </w:rPr>
              <w:t xml:space="preserve">40.0078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 w:type="dxa"/>
            <w:vAlign w:val="center"/>
          </w:tcPr>
          <w:p>
            <w:pPr>
              <w:spacing w:line="360" w:lineRule="auto"/>
              <w:rPr>
                <w:color w:val="auto"/>
                <w:szCs w:val="21"/>
              </w:rPr>
            </w:pPr>
            <w:r>
              <w:rPr>
                <w:color w:val="auto"/>
                <w:szCs w:val="21"/>
              </w:rPr>
              <w:t>50</w:t>
            </w:r>
          </w:p>
        </w:tc>
        <w:tc>
          <w:tcPr>
            <w:tcW w:w="973" w:type="dxa"/>
            <w:vAlign w:val="center"/>
          </w:tcPr>
          <w:p>
            <w:pPr>
              <w:spacing w:line="360" w:lineRule="auto"/>
              <w:rPr>
                <w:color w:val="auto"/>
                <w:szCs w:val="21"/>
              </w:rPr>
            </w:pPr>
            <w:r>
              <w:rPr>
                <w:color w:val="auto"/>
                <w:szCs w:val="21"/>
              </w:rPr>
              <w:t>50.0086</w:t>
            </w:r>
          </w:p>
        </w:tc>
        <w:tc>
          <w:tcPr>
            <w:tcW w:w="973" w:type="dxa"/>
            <w:vAlign w:val="center"/>
          </w:tcPr>
          <w:p>
            <w:pPr>
              <w:spacing w:line="360" w:lineRule="auto"/>
              <w:rPr>
                <w:color w:val="auto"/>
                <w:szCs w:val="21"/>
              </w:rPr>
            </w:pPr>
            <w:r>
              <w:rPr>
                <w:color w:val="auto"/>
                <w:szCs w:val="21"/>
              </w:rPr>
              <w:t>50.0086</w:t>
            </w:r>
          </w:p>
        </w:tc>
        <w:tc>
          <w:tcPr>
            <w:tcW w:w="974" w:type="dxa"/>
            <w:vAlign w:val="center"/>
          </w:tcPr>
          <w:p>
            <w:pPr>
              <w:spacing w:line="360" w:lineRule="auto"/>
              <w:rPr>
                <w:color w:val="auto"/>
                <w:szCs w:val="21"/>
              </w:rPr>
            </w:pPr>
            <w:r>
              <w:rPr>
                <w:color w:val="auto"/>
                <w:szCs w:val="21"/>
              </w:rPr>
              <w:t>50.0086</w:t>
            </w:r>
          </w:p>
        </w:tc>
        <w:tc>
          <w:tcPr>
            <w:tcW w:w="974" w:type="dxa"/>
            <w:vAlign w:val="center"/>
          </w:tcPr>
          <w:p>
            <w:pPr>
              <w:spacing w:line="360" w:lineRule="auto"/>
              <w:rPr>
                <w:color w:val="auto"/>
                <w:szCs w:val="21"/>
              </w:rPr>
            </w:pPr>
            <w:r>
              <w:rPr>
                <w:color w:val="auto"/>
                <w:szCs w:val="21"/>
              </w:rPr>
              <w:t xml:space="preserve">50.0086 </w:t>
            </w:r>
          </w:p>
        </w:tc>
        <w:tc>
          <w:tcPr>
            <w:tcW w:w="974" w:type="dxa"/>
            <w:vAlign w:val="center"/>
          </w:tcPr>
          <w:p>
            <w:pPr>
              <w:spacing w:line="360" w:lineRule="auto"/>
              <w:rPr>
                <w:color w:val="auto"/>
                <w:szCs w:val="21"/>
              </w:rPr>
            </w:pPr>
            <w:r>
              <w:rPr>
                <w:color w:val="auto"/>
                <w:szCs w:val="21"/>
              </w:rPr>
              <w:t>50.0086</w:t>
            </w:r>
          </w:p>
        </w:tc>
        <w:tc>
          <w:tcPr>
            <w:tcW w:w="974" w:type="dxa"/>
            <w:vAlign w:val="center"/>
          </w:tcPr>
          <w:p>
            <w:pPr>
              <w:spacing w:line="360" w:lineRule="auto"/>
              <w:rPr>
                <w:color w:val="auto"/>
                <w:szCs w:val="21"/>
              </w:rPr>
            </w:pPr>
            <w:r>
              <w:rPr>
                <w:color w:val="auto"/>
                <w:szCs w:val="21"/>
              </w:rPr>
              <w:t>50.0086</w:t>
            </w:r>
          </w:p>
        </w:tc>
        <w:tc>
          <w:tcPr>
            <w:tcW w:w="974" w:type="dxa"/>
            <w:vAlign w:val="center"/>
          </w:tcPr>
          <w:p>
            <w:pPr>
              <w:spacing w:line="360" w:lineRule="auto"/>
              <w:rPr>
                <w:color w:val="auto"/>
                <w:szCs w:val="21"/>
              </w:rPr>
            </w:pPr>
            <w:r>
              <w:rPr>
                <w:color w:val="auto"/>
                <w:szCs w:val="21"/>
              </w:rPr>
              <w:t>50.0086</w:t>
            </w:r>
          </w:p>
        </w:tc>
        <w:tc>
          <w:tcPr>
            <w:tcW w:w="974" w:type="dxa"/>
            <w:vAlign w:val="center"/>
          </w:tcPr>
          <w:p>
            <w:pPr>
              <w:spacing w:line="360" w:lineRule="auto"/>
              <w:rPr>
                <w:color w:val="auto"/>
                <w:szCs w:val="21"/>
              </w:rPr>
            </w:pPr>
            <w:r>
              <w:rPr>
                <w:color w:val="auto"/>
                <w:szCs w:val="21"/>
              </w:rPr>
              <w:t xml:space="preserve">50.0086 </w:t>
            </w:r>
          </w:p>
        </w:tc>
        <w:tc>
          <w:tcPr>
            <w:tcW w:w="974" w:type="dxa"/>
            <w:vAlign w:val="center"/>
          </w:tcPr>
          <w:p>
            <w:pPr>
              <w:spacing w:line="360" w:lineRule="auto"/>
              <w:rPr>
                <w:color w:val="auto"/>
                <w:szCs w:val="21"/>
              </w:rPr>
            </w:pPr>
            <w:r>
              <w:rPr>
                <w:color w:val="auto"/>
                <w:szCs w:val="21"/>
              </w:rPr>
              <w:t xml:space="preserve">50.0086 </w:t>
            </w:r>
          </w:p>
        </w:tc>
      </w:tr>
    </w:tbl>
    <w:p>
      <w:pPr>
        <w:spacing w:line="360" w:lineRule="auto"/>
        <w:rPr>
          <w:color w:val="auto"/>
          <w:sz w:val="24"/>
          <w:szCs w:val="24"/>
        </w:rPr>
      </w:pPr>
      <w:r>
        <w:rPr>
          <w:rFonts w:hint="eastAsia"/>
          <w:color w:val="auto"/>
          <w:sz w:val="24"/>
          <w:szCs w:val="24"/>
        </w:rPr>
        <w:t>D</w:t>
      </w:r>
      <w:r>
        <w:rPr>
          <w:color w:val="auto"/>
          <w:sz w:val="24"/>
          <w:szCs w:val="24"/>
        </w:rPr>
        <w:t>.2.2 最小二乘拟合直线计算</w:t>
      </w:r>
    </w:p>
    <w:p>
      <w:pPr>
        <w:spacing w:line="360" w:lineRule="auto"/>
        <w:ind w:firstLine="480" w:firstLineChars="200"/>
        <w:rPr>
          <w:color w:val="auto"/>
          <w:sz w:val="24"/>
          <w:szCs w:val="24"/>
        </w:rPr>
      </w:pPr>
      <w:r>
        <w:rPr>
          <w:color w:val="auto"/>
          <w:sz w:val="24"/>
          <w:szCs w:val="24"/>
        </w:rPr>
        <w:t>将表</w:t>
      </w:r>
      <w:r>
        <w:rPr>
          <w:rFonts w:hint="eastAsia"/>
          <w:color w:val="auto"/>
          <w:sz w:val="24"/>
          <w:szCs w:val="24"/>
        </w:rPr>
        <w:t>D</w:t>
      </w:r>
      <w:r>
        <w:rPr>
          <w:color w:val="auto"/>
          <w:sz w:val="24"/>
          <w:szCs w:val="24"/>
        </w:rPr>
        <w:t>.1的数据代入</w:t>
      </w:r>
      <w:r>
        <w:rPr>
          <w:rFonts w:hint="eastAsia"/>
          <w:color w:val="auto"/>
          <w:sz w:val="24"/>
          <w:szCs w:val="24"/>
        </w:rPr>
        <w:t>式</w:t>
      </w:r>
      <w:r>
        <w:rPr>
          <w:color w:val="auto"/>
          <w:sz w:val="24"/>
          <w:szCs w:val="24"/>
        </w:rPr>
        <w:t>(</w:t>
      </w:r>
      <w:r>
        <w:rPr>
          <w:rFonts w:hint="eastAsia"/>
          <w:color w:val="auto"/>
          <w:sz w:val="24"/>
          <w:szCs w:val="24"/>
        </w:rPr>
        <w:t>D</w:t>
      </w:r>
      <w:r>
        <w:rPr>
          <w:color w:val="auto"/>
          <w:sz w:val="24"/>
          <w:szCs w:val="24"/>
        </w:rPr>
        <w:t>.2)和(</w:t>
      </w:r>
      <w:r>
        <w:rPr>
          <w:rFonts w:hint="eastAsia"/>
          <w:color w:val="auto"/>
          <w:sz w:val="24"/>
          <w:szCs w:val="24"/>
        </w:rPr>
        <w:t>D</w:t>
      </w:r>
      <w:r>
        <w:rPr>
          <w:color w:val="auto"/>
          <w:sz w:val="24"/>
          <w:szCs w:val="24"/>
        </w:rPr>
        <w:t>.3)可以计算得：</w:t>
      </w:r>
    </w:p>
    <w:p>
      <w:pPr>
        <w:spacing w:line="360" w:lineRule="auto"/>
        <w:ind w:firstLine="480" w:firstLineChars="200"/>
        <w:rPr>
          <w:color w:val="auto"/>
          <w:sz w:val="24"/>
          <w:szCs w:val="24"/>
        </w:rPr>
      </w:pPr>
      <w:r>
        <w:rPr>
          <w:color w:val="auto"/>
          <w:position w:val="-26"/>
          <w:sz w:val="24"/>
          <w:szCs w:val="24"/>
        </w:rPr>
        <w:object>
          <v:shape id="_x0000_i1124" o:spt="75" type="#_x0000_t75" style="height:31.95pt;width:73pt;" o:ole="t" filled="f" o:preferrelative="t" stroked="f" coordsize="21600,21600">
            <v:path/>
            <v:fill on="f" focussize="0,0"/>
            <v:stroke on="f" joinstyle="miter"/>
            <v:imagedata r:id="rId215" o:title=""/>
            <o:lock v:ext="edit" aspectratio="t"/>
            <w10:wrap type="none"/>
            <w10:anchorlock/>
          </v:shape>
          <o:OLEObject Type="Embed" ProgID="Equation.3" ShapeID="_x0000_i1124" DrawAspect="Content" ObjectID="_1468075824" r:id="rId214">
            <o:LockedField>false</o:LockedField>
          </o:OLEObject>
        </w:object>
      </w:r>
    </w:p>
    <w:p>
      <w:pPr>
        <w:spacing w:line="360" w:lineRule="auto"/>
        <w:rPr>
          <w:color w:val="auto"/>
          <w:sz w:val="24"/>
          <w:szCs w:val="24"/>
        </w:rPr>
      </w:pPr>
      <w:r>
        <w:rPr>
          <w:rFonts w:hint="eastAsia"/>
          <w:color w:val="auto"/>
          <w:sz w:val="24"/>
          <w:szCs w:val="24"/>
        </w:rPr>
        <w:t>D</w:t>
      </w:r>
      <w:r>
        <w:rPr>
          <w:color w:val="auto"/>
          <w:sz w:val="24"/>
          <w:szCs w:val="24"/>
        </w:rPr>
        <w:t>.2.3 最小二乘参比工作直线</w:t>
      </w:r>
    </w:p>
    <w:p>
      <w:pPr>
        <w:spacing w:line="360" w:lineRule="auto"/>
        <w:ind w:firstLine="480" w:firstLineChars="200"/>
        <w:rPr>
          <w:color w:val="auto"/>
          <w:sz w:val="24"/>
          <w:szCs w:val="24"/>
        </w:rPr>
      </w:pPr>
      <w:r>
        <w:rPr>
          <w:color w:val="auto"/>
          <w:sz w:val="24"/>
          <w:szCs w:val="24"/>
        </w:rPr>
        <w:t>由上述计算获得的最小二乘参比工作直线的斜率和截距，于是得最小二乘参比工作直线方程如下式。</w:t>
      </w:r>
    </w:p>
    <w:p>
      <w:pPr>
        <w:spacing w:line="360" w:lineRule="auto"/>
        <w:ind w:firstLine="480" w:firstLineChars="200"/>
        <w:jc w:val="center"/>
        <w:rPr>
          <w:color w:val="auto"/>
          <w:sz w:val="24"/>
          <w:szCs w:val="24"/>
        </w:rPr>
      </w:pPr>
      <w:r>
        <w:rPr>
          <w:color w:val="auto"/>
          <w:position w:val="-10"/>
          <w:sz w:val="24"/>
          <w:szCs w:val="24"/>
        </w:rPr>
        <w:object>
          <v:shape id="_x0000_i1125" o:spt="75" type="#_x0000_t75" style="height:17pt;width:202pt;" o:ole="t" filled="f" o:preferrelative="t" stroked="f" coordsize="21600,21600">
            <v:path/>
            <v:fill on="f" focussize="0,0"/>
            <v:stroke on="f" joinstyle="miter"/>
            <v:imagedata r:id="rId217" o:title=""/>
            <o:lock v:ext="edit" aspectratio="t"/>
            <w10:wrap type="none"/>
            <w10:anchorlock/>
          </v:shape>
          <o:OLEObject Type="Embed" ProgID="Equation.3" ShapeID="_x0000_i1125" DrawAspect="Content" ObjectID="_1468075825" r:id="rId216">
            <o:LockedField>false</o:LockedField>
          </o:OLEObject>
        </w:object>
      </w:r>
    </w:p>
    <w:p>
      <w:pPr>
        <w:outlineLvl w:val="0"/>
        <w:rPr>
          <w:rFonts w:ascii="黑体" w:eastAsia="黑体"/>
          <w:color w:val="auto"/>
          <w:sz w:val="28"/>
          <w:szCs w:val="28"/>
          <w:shd w:val="clear" w:color="auto" w:fill="FFFFFF"/>
        </w:rPr>
      </w:pPr>
    </w:p>
    <w:p>
      <w:pPr>
        <w:spacing w:line="360" w:lineRule="auto"/>
        <w:outlineLvl w:val="0"/>
        <w:rPr>
          <w:rFonts w:ascii="黑体" w:hAnsi="黑体" w:eastAsia="黑体" w:cs="黑体"/>
          <w:color w:val="auto"/>
          <w:sz w:val="28"/>
          <w:szCs w:val="28"/>
          <w:shd w:val="clear" w:color="auto" w:fill="FFFFFF"/>
        </w:rPr>
      </w:pPr>
      <w:bookmarkStart w:id="246" w:name="_Toc5133"/>
      <w:bookmarkStart w:id="247" w:name="_Toc1788"/>
      <w:bookmarkStart w:id="248" w:name="_Toc2096"/>
      <w:bookmarkStart w:id="249" w:name="_Toc11296"/>
      <w:bookmarkStart w:id="250" w:name="_Toc21118"/>
    </w:p>
    <w:p>
      <w:pPr>
        <w:spacing w:line="360" w:lineRule="auto"/>
        <w:outlineLvl w:val="0"/>
        <w:rPr>
          <w:rFonts w:ascii="黑体" w:hAnsi="黑体" w:eastAsia="黑体" w:cs="黑体"/>
          <w:color w:val="auto"/>
          <w:sz w:val="28"/>
          <w:szCs w:val="28"/>
          <w:shd w:val="clear" w:color="auto" w:fill="FFFFFF"/>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p>
    <w:p>
      <w:pPr>
        <w:outlineLvl w:val="0"/>
        <w:rPr>
          <w:rFonts w:hint="eastAsia" w:ascii="黑体" w:hAnsi="黑体" w:eastAsia="黑体" w:cs="黑体"/>
          <w:color w:val="auto"/>
          <w:sz w:val="28"/>
          <w:szCs w:val="28"/>
        </w:rPr>
      </w:pPr>
      <w:bookmarkStart w:id="251" w:name="_Toc22684"/>
      <w:r>
        <w:rPr>
          <w:rFonts w:hint="eastAsia" w:ascii="黑体" w:hAnsi="黑体" w:eastAsia="黑体" w:cs="黑体"/>
          <w:color w:val="auto"/>
          <w:sz w:val="28"/>
          <w:szCs w:val="28"/>
        </w:rPr>
        <w:t xml:space="preserve">附录E </w:t>
      </w:r>
    </w:p>
    <w:p>
      <w:pPr>
        <w:jc w:val="center"/>
        <w:outlineLvl w:val="0"/>
        <w:rPr>
          <w:rFonts w:hint="eastAsia" w:ascii="黑体" w:hAnsi="黑体" w:eastAsia="黑体" w:cs="黑体"/>
          <w:color w:val="auto"/>
          <w:sz w:val="28"/>
          <w:szCs w:val="28"/>
        </w:rPr>
      </w:pPr>
      <w:r>
        <w:rPr>
          <w:rFonts w:hint="eastAsia" w:ascii="黑体" w:hAnsi="黑体" w:eastAsia="黑体" w:cs="黑体"/>
          <w:color w:val="auto"/>
          <w:sz w:val="28"/>
          <w:szCs w:val="28"/>
        </w:rPr>
        <w:t>交直流电流传感器测量不确定度评定（示例</w:t>
      </w:r>
      <w:bookmarkEnd w:id="246"/>
      <w:bookmarkEnd w:id="247"/>
      <w:bookmarkEnd w:id="248"/>
      <w:bookmarkEnd w:id="249"/>
      <w:bookmarkEnd w:id="250"/>
      <w:r>
        <w:rPr>
          <w:rFonts w:hint="eastAsia" w:ascii="黑体" w:hAnsi="黑体" w:eastAsia="黑体" w:cs="黑体"/>
          <w:color w:val="auto"/>
          <w:sz w:val="28"/>
          <w:szCs w:val="28"/>
        </w:rPr>
        <w:t>）</w:t>
      </w:r>
      <w:bookmarkEnd w:id="251"/>
    </w:p>
    <w:p>
      <w:pPr>
        <w:spacing w:line="360" w:lineRule="auto"/>
        <w:rPr>
          <w:rFonts w:ascii="黑体" w:hAnsi="黑体" w:eastAsia="黑体" w:cs="黑体"/>
          <w:color w:val="auto"/>
          <w:sz w:val="24"/>
          <w:szCs w:val="24"/>
        </w:rPr>
      </w:pPr>
      <w:r>
        <w:rPr>
          <w:rFonts w:hint="eastAsia" w:ascii="黑体" w:hAnsi="黑体" w:eastAsia="黑体" w:cs="黑体"/>
          <w:color w:val="auto"/>
          <w:sz w:val="24"/>
          <w:szCs w:val="24"/>
        </w:rPr>
        <w:t>E.1 直流电流测量不确定度评定</w:t>
      </w:r>
    </w:p>
    <w:p>
      <w:pPr>
        <w:spacing w:line="360" w:lineRule="auto"/>
        <w:rPr>
          <w:color w:val="auto"/>
          <w:sz w:val="24"/>
          <w:szCs w:val="24"/>
        </w:rPr>
      </w:pPr>
      <w:r>
        <w:rPr>
          <w:rFonts w:hint="eastAsia"/>
          <w:color w:val="auto"/>
          <w:sz w:val="24"/>
          <w:szCs w:val="24"/>
        </w:rPr>
        <w:t>E.1.1概述</w:t>
      </w:r>
    </w:p>
    <w:p>
      <w:pPr>
        <w:spacing w:line="360" w:lineRule="auto"/>
        <w:ind w:firstLine="480" w:firstLineChars="200"/>
        <w:rPr>
          <w:color w:val="auto"/>
          <w:sz w:val="24"/>
          <w:szCs w:val="24"/>
        </w:rPr>
      </w:pPr>
      <w:r>
        <w:rPr>
          <w:rFonts w:hint="eastAsia"/>
          <w:color w:val="auto"/>
          <w:sz w:val="24"/>
          <w:szCs w:val="24"/>
        </w:rPr>
        <w:t>环境条件：温度：21℃，相对湿度：60%；</w:t>
      </w:r>
    </w:p>
    <w:p>
      <w:pPr>
        <w:spacing w:line="360" w:lineRule="auto"/>
        <w:ind w:firstLine="480" w:firstLineChars="200"/>
        <w:rPr>
          <w:rFonts w:hint="eastAsia" w:eastAsia="宋体"/>
          <w:color w:val="auto"/>
          <w:sz w:val="24"/>
          <w:szCs w:val="24"/>
          <w:lang w:eastAsia="zh-CN"/>
        </w:rPr>
      </w:pPr>
      <w:r>
        <w:rPr>
          <w:rFonts w:hint="eastAsia"/>
          <w:color w:val="auto"/>
          <w:sz w:val="24"/>
          <w:szCs w:val="24"/>
        </w:rPr>
        <w:t>测量标准：直流标准电流源（52120A跨导放大器）、直流标准电压表（8508A型数字多用表）、适配单元（CTPS-U/B型电流传感器适配单元）</w:t>
      </w:r>
      <w:r>
        <w:rPr>
          <w:rFonts w:hint="eastAsia"/>
          <w:color w:val="auto"/>
          <w:sz w:val="24"/>
          <w:szCs w:val="24"/>
          <w:lang w:eastAsia="zh-CN"/>
        </w:rPr>
        <w:t>；</w:t>
      </w:r>
    </w:p>
    <w:p>
      <w:pPr>
        <w:spacing w:line="360" w:lineRule="auto"/>
        <w:ind w:firstLine="480" w:firstLineChars="200"/>
        <w:rPr>
          <w:rFonts w:hint="eastAsia" w:eastAsia="宋体"/>
          <w:color w:val="auto"/>
          <w:sz w:val="24"/>
          <w:szCs w:val="24"/>
          <w:lang w:eastAsia="zh-CN"/>
        </w:rPr>
      </w:pPr>
      <w:r>
        <w:rPr>
          <w:rFonts w:hint="eastAsia"/>
          <w:color w:val="auto"/>
          <w:sz w:val="24"/>
          <w:szCs w:val="24"/>
        </w:rPr>
        <w:t>被测对象：DS50ID零磁通电流传感器</w:t>
      </w:r>
      <w:r>
        <w:rPr>
          <w:rFonts w:hint="eastAsia"/>
          <w:color w:val="auto"/>
          <w:sz w:val="24"/>
          <w:szCs w:val="24"/>
          <w:lang w:eastAsia="zh-CN"/>
        </w:rPr>
        <w:t>；</w:t>
      </w:r>
    </w:p>
    <w:p>
      <w:pPr>
        <w:spacing w:line="360" w:lineRule="auto"/>
        <w:ind w:firstLine="480" w:firstLineChars="200"/>
        <w:rPr>
          <w:color w:val="auto"/>
          <w:sz w:val="24"/>
          <w:szCs w:val="24"/>
        </w:rPr>
      </w:pPr>
      <w:r>
        <w:rPr>
          <w:rFonts w:hint="eastAsia"/>
          <w:color w:val="auto"/>
          <w:sz w:val="24"/>
          <w:szCs w:val="24"/>
        </w:rPr>
        <w:t>测量方法：标准源表法（标准装置法），见7.2.3.2。</w:t>
      </w:r>
    </w:p>
    <w:p>
      <w:pPr>
        <w:spacing w:line="360" w:lineRule="auto"/>
        <w:rPr>
          <w:color w:val="auto"/>
          <w:sz w:val="24"/>
          <w:szCs w:val="24"/>
        </w:rPr>
      </w:pPr>
      <w:r>
        <w:rPr>
          <w:rFonts w:hint="eastAsia"/>
          <w:color w:val="auto"/>
          <w:sz w:val="24"/>
          <w:szCs w:val="24"/>
        </w:rPr>
        <w:t>E.1.2 测量模型及不确定度来源</w:t>
      </w:r>
    </w:p>
    <w:p>
      <w:pPr>
        <w:spacing w:line="360" w:lineRule="auto"/>
        <w:rPr>
          <w:color w:val="auto"/>
          <w:sz w:val="24"/>
          <w:szCs w:val="24"/>
        </w:rPr>
      </w:pPr>
      <w:r>
        <w:rPr>
          <w:rFonts w:hint="eastAsia"/>
          <w:color w:val="auto"/>
          <w:sz w:val="24"/>
          <w:szCs w:val="24"/>
        </w:rPr>
        <w:t>E.1.2.1 测量模型</w:t>
      </w:r>
    </w:p>
    <w:p>
      <w:pPr>
        <w:spacing w:line="360" w:lineRule="auto"/>
        <w:ind w:firstLine="480" w:firstLineChars="200"/>
        <w:rPr>
          <w:color w:val="auto"/>
          <w:sz w:val="24"/>
          <w:szCs w:val="24"/>
        </w:rPr>
      </w:pPr>
      <w:r>
        <w:rPr>
          <w:color w:val="auto"/>
          <w:sz w:val="24"/>
          <w:szCs w:val="24"/>
        </w:rPr>
        <w:t>被校</w:t>
      </w:r>
      <w:r>
        <w:rPr>
          <w:rFonts w:hint="eastAsia"/>
          <w:color w:val="auto"/>
          <w:sz w:val="24"/>
          <w:szCs w:val="24"/>
        </w:rPr>
        <w:t>传感器的基本误差</w:t>
      </w:r>
      <w:r>
        <w:rPr>
          <w:rFonts w:hint="eastAsia" w:ascii="宋体" w:hAnsi="宋体" w:cs="宋体"/>
          <w:color w:val="auto"/>
          <w:spacing w:val="-57"/>
          <w:position w:val="-6"/>
          <w:sz w:val="24"/>
          <w:szCs w:val="24"/>
        </w:rPr>
        <w:object>
          <v:shape id="_x0000_i1126" o:spt="75" type="#_x0000_t75" style="height:13.95pt;width:11pt;" o:ole="t" filled="f" o:preferrelative="t" stroked="f" coordsize="21600,21600">
            <v:path/>
            <v:fill on="f" focussize="0,0"/>
            <v:stroke on="f" joinstyle="miter"/>
            <v:imagedata r:id="rId219" o:title=""/>
            <o:lock v:ext="edit" aspectratio="t"/>
            <w10:wrap type="none"/>
            <w10:anchorlock/>
          </v:shape>
          <o:OLEObject Type="Embed" ProgID="Equation.3" ShapeID="_x0000_i1126" DrawAspect="Content" ObjectID="_1468075826" r:id="rId218">
            <o:LockedField>false</o:LockedField>
          </o:OLEObject>
        </w:object>
      </w:r>
      <w:r>
        <w:rPr>
          <w:color w:val="auto"/>
          <w:sz w:val="24"/>
          <w:szCs w:val="24"/>
        </w:rPr>
        <w:t>可表示为：</w:t>
      </w:r>
    </w:p>
    <w:p>
      <w:pPr>
        <w:spacing w:line="360" w:lineRule="auto"/>
        <w:jc w:val="center"/>
        <w:rPr>
          <w:color w:val="auto"/>
          <w:sz w:val="24"/>
          <w:szCs w:val="24"/>
        </w:rPr>
      </w:pPr>
      <w:r>
        <w:rPr>
          <w:rFonts w:hint="eastAsia"/>
          <w:color w:val="auto"/>
          <w:position w:val="-30"/>
          <w:sz w:val="24"/>
          <w:szCs w:val="24"/>
        </w:rPr>
        <w:object>
          <v:shape id="_x0000_i1127" o:spt="75" type="#_x0000_t75" style="height:36pt;width:161pt;" o:ole="t" filled="f" o:preferrelative="t" stroked="f" coordsize="21600,21600">
            <v:path/>
            <v:fill on="f" focussize="0,0"/>
            <v:stroke on="f" joinstyle="miter"/>
            <v:imagedata r:id="rId221" o:title=""/>
            <o:lock v:ext="edit" aspectratio="t"/>
            <w10:wrap type="none"/>
            <w10:anchorlock/>
          </v:shape>
          <o:OLEObject Type="Embed" ProgID="Equation.3" ShapeID="_x0000_i1127" DrawAspect="Content" ObjectID="_1468075827" r:id="rId220">
            <o:LockedField>false</o:LockedField>
          </o:OLEObject>
        </w:object>
      </w:r>
    </w:p>
    <w:p>
      <w:pPr>
        <w:spacing w:line="360" w:lineRule="auto"/>
        <w:rPr>
          <w:color w:val="auto"/>
          <w:sz w:val="24"/>
          <w:szCs w:val="24"/>
        </w:rPr>
      </w:pPr>
      <w:r>
        <w:rPr>
          <w:rFonts w:hint="eastAsia"/>
          <w:color w:val="auto"/>
          <w:sz w:val="24"/>
          <w:szCs w:val="24"/>
        </w:rPr>
        <w:t>式中：</w:t>
      </w:r>
    </w:p>
    <w:p>
      <w:pPr>
        <w:spacing w:line="360" w:lineRule="auto"/>
        <w:ind w:firstLine="480" w:firstLineChars="200"/>
        <w:rPr>
          <w:color w:val="auto"/>
          <w:sz w:val="24"/>
          <w:szCs w:val="24"/>
        </w:rPr>
      </w:pPr>
      <w:r>
        <w:rPr>
          <w:rFonts w:hint="eastAsia"/>
          <w:color w:val="auto"/>
          <w:position w:val="-72"/>
          <w:sz w:val="24"/>
          <w:szCs w:val="24"/>
        </w:rPr>
        <w:object>
          <v:shape id="_x0000_i1128" o:spt="75" type="#_x0000_t75" style="height:78pt;width:234pt;" o:ole="t" filled="f" o:preferrelative="t" stroked="f" coordsize="21600,21600">
            <v:path/>
            <v:fill on="f" focussize="0,0"/>
            <v:stroke on="f"/>
            <v:imagedata r:id="rId223" o:title=""/>
            <o:lock v:ext="edit" aspectratio="t"/>
            <w10:wrap type="none"/>
            <w10:anchorlock/>
          </v:shape>
          <o:OLEObject Type="Embed" ProgID="Equation.3" ShapeID="_x0000_i1128" DrawAspect="Content" ObjectID="_1468075828" r:id="rId222">
            <o:LockedField>false</o:LockedField>
          </o:OLEObject>
        </w:object>
      </w:r>
    </w:p>
    <w:p>
      <w:pPr>
        <w:spacing w:line="360" w:lineRule="auto"/>
        <w:ind w:firstLine="480" w:firstLineChars="200"/>
        <w:rPr>
          <w:color w:val="auto"/>
          <w:sz w:val="24"/>
          <w:szCs w:val="24"/>
        </w:rPr>
      </w:pPr>
      <w:r>
        <w:rPr>
          <w:rFonts w:hint="eastAsia"/>
          <w:color w:val="auto"/>
          <w:sz w:val="24"/>
          <w:szCs w:val="24"/>
        </w:rPr>
        <w:t>由于传感器的误差以引用误差方式表示，且被校传感器的引用值是标称常量，可令</w:t>
      </w:r>
      <w:r>
        <w:rPr>
          <w:rFonts w:hint="eastAsia"/>
          <w:color w:val="auto"/>
          <w:position w:val="-12"/>
          <w:sz w:val="24"/>
          <w:szCs w:val="24"/>
        </w:rPr>
        <w:object>
          <v:shape id="_x0000_i1129" o:spt="75" type="#_x0000_t75" style="height:18pt;width:49.95pt;" o:ole="t" filled="f" o:preferrelative="t" stroked="f" coordsize="21600,21600">
            <v:path/>
            <v:fill on="f" focussize="0,0"/>
            <v:stroke on="f" joinstyle="miter"/>
            <v:imagedata r:id="rId225" o:title=""/>
            <o:lock v:ext="edit" aspectratio="t"/>
            <w10:wrap type="none"/>
            <w10:anchorlock/>
          </v:shape>
          <o:OLEObject Type="Embed" ProgID="Equation.3" ShapeID="_x0000_i1129" DrawAspect="Content" ObjectID="_1468075829" r:id="rId224">
            <o:LockedField>false</o:LockedField>
          </o:OLEObject>
        </w:object>
      </w:r>
      <w:r>
        <w:rPr>
          <w:rFonts w:hint="eastAsia"/>
          <w:color w:val="auto"/>
          <w:sz w:val="24"/>
          <w:szCs w:val="24"/>
        </w:rPr>
        <w:t>，式（E.1）改写为：</w:t>
      </w:r>
    </w:p>
    <w:p>
      <w:pPr>
        <w:spacing w:line="360" w:lineRule="auto"/>
        <w:jc w:val="center"/>
        <w:rPr>
          <w:color w:val="auto"/>
          <w:sz w:val="24"/>
          <w:szCs w:val="24"/>
        </w:rPr>
      </w:pPr>
      <w:r>
        <w:rPr>
          <w:rFonts w:hint="eastAsia"/>
          <w:color w:val="auto"/>
          <w:position w:val="-14"/>
          <w:sz w:val="24"/>
          <w:szCs w:val="24"/>
        </w:rPr>
        <w:object>
          <v:shape id="_x0000_i1130" o:spt="75" type="#_x0000_t75" style="height:19pt;width:196pt;" o:ole="t" filled="f" o:preferrelative="t" stroked="f" coordsize="21600,21600">
            <v:path/>
            <v:fill on="f" focussize="0,0"/>
            <v:stroke on="f" joinstyle="miter"/>
            <v:imagedata r:id="rId227" o:title=""/>
            <o:lock v:ext="edit" aspectratio="t"/>
            <w10:wrap type="none"/>
            <w10:anchorlock/>
          </v:shape>
          <o:OLEObject Type="Embed" ProgID="Equation.3" ShapeID="_x0000_i1130" DrawAspect="Content" ObjectID="_1468075830" r:id="rId226">
            <o:LockedField>false</o:LockedField>
          </o:OLEObject>
        </w:object>
      </w:r>
    </w:p>
    <w:p>
      <w:pPr>
        <w:spacing w:line="360" w:lineRule="auto"/>
        <w:ind w:firstLine="480" w:firstLineChars="200"/>
        <w:rPr>
          <w:color w:val="auto"/>
          <w:sz w:val="24"/>
          <w:szCs w:val="24"/>
        </w:rPr>
      </w:pPr>
      <w:r>
        <w:rPr>
          <w:rFonts w:hint="eastAsia"/>
          <w:color w:val="auto"/>
          <w:sz w:val="24"/>
          <w:szCs w:val="24"/>
        </w:rPr>
        <w:t>测量方法采用标准源表法时，被校传感器</w:t>
      </w:r>
      <w:r>
        <w:rPr>
          <w:rFonts w:hint="eastAsia"/>
          <w:color w:val="auto"/>
          <w:sz w:val="24"/>
          <w:szCs w:val="24"/>
          <w:lang w:val="en-US" w:eastAsia="zh-CN"/>
        </w:rPr>
        <w:t>输入</w:t>
      </w:r>
      <w:r>
        <w:rPr>
          <w:rFonts w:hint="eastAsia"/>
          <w:color w:val="auto"/>
          <w:sz w:val="24"/>
          <w:szCs w:val="24"/>
        </w:rPr>
        <w:t>一次</w:t>
      </w:r>
      <w:r>
        <w:rPr>
          <w:rFonts w:hint="eastAsia"/>
          <w:color w:val="auto"/>
          <w:sz w:val="24"/>
          <w:szCs w:val="24"/>
          <w:lang w:val="en-US" w:eastAsia="zh-CN"/>
        </w:rPr>
        <w:t>测量</w:t>
      </w:r>
      <w:r>
        <w:rPr>
          <w:rFonts w:hint="eastAsia"/>
          <w:color w:val="auto"/>
          <w:sz w:val="24"/>
          <w:szCs w:val="24"/>
        </w:rPr>
        <w:t>电流测得值是直流标准电压表的读数</w:t>
      </w:r>
      <w:r>
        <w:rPr>
          <w:rFonts w:hint="eastAsia"/>
          <w:i/>
          <w:iCs/>
          <w:color w:val="auto"/>
          <w:sz w:val="24"/>
          <w:szCs w:val="24"/>
        </w:rPr>
        <w:t>U</w:t>
      </w:r>
      <w:r>
        <w:rPr>
          <w:rFonts w:hint="eastAsia"/>
          <w:color w:val="auto"/>
          <w:sz w:val="24"/>
          <w:szCs w:val="24"/>
          <w:vertAlign w:val="subscript"/>
        </w:rPr>
        <w:t>S</w:t>
      </w:r>
      <w:r>
        <w:rPr>
          <w:rFonts w:hint="eastAsia"/>
          <w:color w:val="auto"/>
          <w:sz w:val="24"/>
          <w:szCs w:val="24"/>
        </w:rPr>
        <w:t>与变换比的乘积，于是式（E.2）改写为：</w:t>
      </w:r>
    </w:p>
    <w:p>
      <w:pPr>
        <w:spacing w:line="360" w:lineRule="auto"/>
        <w:jc w:val="center"/>
        <w:rPr>
          <w:color w:val="auto"/>
          <w:sz w:val="24"/>
          <w:szCs w:val="24"/>
        </w:rPr>
      </w:pPr>
      <w:r>
        <w:rPr>
          <w:rFonts w:hint="eastAsia"/>
          <w:color w:val="auto"/>
          <w:position w:val="-14"/>
          <w:sz w:val="24"/>
          <w:szCs w:val="24"/>
        </w:rPr>
        <w:object>
          <v:shape id="_x0000_i1131" o:spt="75" type="#_x0000_t75" style="height:19pt;width:216pt;" o:ole="t" filled="f" o:preferrelative="t" stroked="f" coordsize="21600,21600">
            <v:path/>
            <v:fill on="f" focussize="0,0"/>
            <v:stroke on="f" joinstyle="miter"/>
            <v:imagedata r:id="rId229" o:title=""/>
            <o:lock v:ext="edit" aspectratio="t"/>
            <w10:wrap type="none"/>
            <w10:anchorlock/>
          </v:shape>
          <o:OLEObject Type="Embed" ProgID="Equation.3" ShapeID="_x0000_i1131" DrawAspect="Content" ObjectID="_1468075831" r:id="rId228">
            <o:LockedField>false</o:LockedField>
          </o:OLEObject>
        </w:object>
      </w:r>
    </w:p>
    <w:p>
      <w:pPr>
        <w:spacing w:line="360" w:lineRule="auto"/>
        <w:ind w:firstLine="480" w:firstLineChars="200"/>
        <w:rPr>
          <w:color w:val="auto"/>
          <w:sz w:val="24"/>
          <w:szCs w:val="24"/>
        </w:rPr>
      </w:pPr>
      <w:r>
        <w:rPr>
          <w:rFonts w:hint="eastAsia"/>
          <w:color w:val="auto"/>
          <w:sz w:val="24"/>
          <w:szCs w:val="24"/>
        </w:rPr>
        <w:t>实际上，传感器的误差综合了零点输出、热漂移、非线性误差和迟滞误差等。此外，传感器在测量电流时，还存在载流导体的偏心位置影响及杂散磁场干扰。</w:t>
      </w:r>
    </w:p>
    <w:p>
      <w:pPr>
        <w:spacing w:line="360" w:lineRule="auto"/>
        <w:rPr>
          <w:color w:val="auto"/>
          <w:sz w:val="24"/>
          <w:szCs w:val="24"/>
        </w:rPr>
      </w:pPr>
      <w:r>
        <w:rPr>
          <w:rFonts w:hint="eastAsia"/>
          <w:color w:val="auto"/>
          <w:sz w:val="24"/>
          <w:szCs w:val="24"/>
        </w:rPr>
        <w:t>根据传感器的静态</w:t>
      </w:r>
      <w:r>
        <w:rPr>
          <w:rFonts w:hint="eastAsia"/>
          <w:color w:val="auto"/>
          <w:sz w:val="24"/>
          <w:szCs w:val="24"/>
          <w:lang w:val="en-US" w:eastAsia="zh-CN"/>
        </w:rPr>
        <w:t>测量</w:t>
      </w:r>
      <w:r>
        <w:rPr>
          <w:rFonts w:hint="eastAsia"/>
          <w:color w:val="auto"/>
          <w:sz w:val="24"/>
          <w:szCs w:val="24"/>
        </w:rPr>
        <w:t>模型，这些误差包含在重复性测量中。</w:t>
      </w:r>
    </w:p>
    <w:p>
      <w:pPr>
        <w:spacing w:line="360" w:lineRule="auto"/>
        <w:rPr>
          <w:color w:val="auto"/>
          <w:sz w:val="24"/>
          <w:szCs w:val="24"/>
        </w:rPr>
      </w:pPr>
      <w:r>
        <w:rPr>
          <w:rFonts w:hint="eastAsia"/>
          <w:color w:val="auto"/>
          <w:sz w:val="24"/>
          <w:szCs w:val="24"/>
        </w:rPr>
        <w:t>E.1.2.2 不确定度来源分析</w:t>
      </w:r>
    </w:p>
    <w:p>
      <w:pPr>
        <w:spacing w:line="360" w:lineRule="auto"/>
        <w:ind w:firstLine="480" w:firstLineChars="200"/>
        <w:rPr>
          <w:color w:val="auto"/>
          <w:sz w:val="24"/>
          <w:szCs w:val="24"/>
        </w:rPr>
      </w:pPr>
      <w:r>
        <w:rPr>
          <w:rFonts w:hint="eastAsia"/>
          <w:color w:val="auto"/>
          <w:sz w:val="24"/>
          <w:szCs w:val="24"/>
        </w:rPr>
        <w:t>根据测量模型，基本误差的不确定来源包括以下几个部分：</w:t>
      </w:r>
    </w:p>
    <w:p>
      <w:pPr>
        <w:spacing w:line="360" w:lineRule="auto"/>
        <w:rPr>
          <w:color w:val="auto"/>
          <w:sz w:val="24"/>
          <w:szCs w:val="24"/>
        </w:rPr>
      </w:pPr>
      <w:r>
        <w:rPr>
          <w:rFonts w:hint="eastAsia"/>
          <w:color w:val="auto"/>
          <w:sz w:val="24"/>
          <w:szCs w:val="24"/>
        </w:rPr>
        <w:t>1）被校传感器测量重复性引入的不确定度；</w:t>
      </w:r>
    </w:p>
    <w:p>
      <w:pPr>
        <w:spacing w:line="360" w:lineRule="auto"/>
        <w:rPr>
          <w:color w:val="auto"/>
          <w:sz w:val="24"/>
          <w:szCs w:val="24"/>
        </w:rPr>
      </w:pPr>
      <w:r>
        <w:rPr>
          <w:rFonts w:hint="eastAsia"/>
          <w:color w:val="auto"/>
          <w:sz w:val="24"/>
          <w:szCs w:val="24"/>
        </w:rPr>
        <w:t>2）直流标准电流源准确度引入的不确定度；</w:t>
      </w:r>
    </w:p>
    <w:p>
      <w:pPr>
        <w:spacing w:line="360" w:lineRule="auto"/>
        <w:rPr>
          <w:color w:val="auto"/>
          <w:sz w:val="24"/>
          <w:szCs w:val="24"/>
        </w:rPr>
      </w:pPr>
      <w:r>
        <w:rPr>
          <w:rFonts w:hint="eastAsia"/>
          <w:color w:val="auto"/>
          <w:sz w:val="24"/>
          <w:szCs w:val="24"/>
        </w:rPr>
        <w:t>3）直流标准电流源稳定度引入的不确定度；</w:t>
      </w:r>
    </w:p>
    <w:p>
      <w:pPr>
        <w:spacing w:line="360" w:lineRule="auto"/>
        <w:rPr>
          <w:color w:val="auto"/>
          <w:sz w:val="24"/>
          <w:szCs w:val="24"/>
        </w:rPr>
      </w:pPr>
      <w:r>
        <w:rPr>
          <w:rFonts w:hint="eastAsia"/>
          <w:color w:val="auto"/>
          <w:sz w:val="24"/>
          <w:szCs w:val="24"/>
        </w:rPr>
        <w:t>4）直流标准电压表准确度引入的不确定度；</w:t>
      </w:r>
    </w:p>
    <w:p>
      <w:pPr>
        <w:spacing w:line="360" w:lineRule="auto"/>
        <w:rPr>
          <w:color w:val="auto"/>
          <w:sz w:val="24"/>
          <w:szCs w:val="24"/>
        </w:rPr>
      </w:pPr>
      <w:r>
        <w:rPr>
          <w:rFonts w:hint="eastAsia"/>
          <w:color w:val="auto"/>
          <w:sz w:val="24"/>
          <w:szCs w:val="24"/>
        </w:rPr>
        <w:t>5）直流标准电压表分辨力引入的不确定度；</w:t>
      </w:r>
    </w:p>
    <w:p>
      <w:pPr>
        <w:spacing w:line="360" w:lineRule="auto"/>
        <w:rPr>
          <w:color w:val="auto"/>
          <w:sz w:val="24"/>
          <w:szCs w:val="24"/>
        </w:rPr>
      </w:pPr>
      <w:r>
        <w:rPr>
          <w:rFonts w:hint="eastAsia"/>
          <w:color w:val="auto"/>
          <w:sz w:val="24"/>
          <w:szCs w:val="24"/>
        </w:rPr>
        <w:t>6）适配单元引入的不确定度。</w:t>
      </w:r>
    </w:p>
    <w:p>
      <w:pPr>
        <w:spacing w:line="360" w:lineRule="auto"/>
        <w:rPr>
          <w:color w:val="auto"/>
          <w:sz w:val="24"/>
          <w:szCs w:val="24"/>
        </w:rPr>
      </w:pPr>
      <w:r>
        <w:rPr>
          <w:rFonts w:hint="eastAsia"/>
          <w:color w:val="auto"/>
          <w:sz w:val="24"/>
          <w:szCs w:val="24"/>
        </w:rPr>
        <w:t>E.1.3 标准不确定度分量的评定</w:t>
      </w:r>
    </w:p>
    <w:p>
      <w:pPr>
        <w:spacing w:line="360" w:lineRule="auto"/>
        <w:rPr>
          <w:color w:val="auto"/>
          <w:sz w:val="24"/>
          <w:szCs w:val="24"/>
        </w:rPr>
      </w:pPr>
      <w:r>
        <w:rPr>
          <w:rFonts w:hint="eastAsia"/>
          <w:color w:val="auto"/>
          <w:sz w:val="24"/>
          <w:szCs w:val="24"/>
        </w:rPr>
        <w:t>E.1.3.1 被校传感器直流电流测量重复性引入的标准不确定度</w:t>
      </w:r>
      <w:r>
        <w:rPr>
          <w:rFonts w:hint="eastAsia"/>
          <w:i/>
          <w:iCs/>
          <w:color w:val="auto"/>
          <w:sz w:val="24"/>
          <w:szCs w:val="24"/>
        </w:rPr>
        <w:t>u</w:t>
      </w:r>
      <w:r>
        <w:rPr>
          <w:rFonts w:hint="eastAsia"/>
          <w:color w:val="auto"/>
          <w:sz w:val="24"/>
          <w:szCs w:val="24"/>
          <w:vertAlign w:val="subscript"/>
        </w:rPr>
        <w:t>1</w:t>
      </w:r>
    </w:p>
    <w:p>
      <w:pPr>
        <w:spacing w:line="360" w:lineRule="auto"/>
        <w:ind w:firstLine="480" w:firstLineChars="200"/>
        <w:rPr>
          <w:color w:val="auto"/>
          <w:sz w:val="24"/>
          <w:szCs w:val="24"/>
        </w:rPr>
      </w:pPr>
      <w:r>
        <w:rPr>
          <w:rFonts w:hint="eastAsia"/>
          <w:color w:val="auto"/>
          <w:sz w:val="24"/>
          <w:szCs w:val="24"/>
        </w:rPr>
        <w:t>在重复性测量条件下，对被校传感器满量程点（50 A）开展独立重复测量，结果如表E.1所示。</w:t>
      </w:r>
    </w:p>
    <w:p>
      <w:pPr>
        <w:spacing w:line="360" w:lineRule="auto"/>
        <w:ind w:firstLine="420" w:firstLineChars="200"/>
        <w:jc w:val="center"/>
        <w:rPr>
          <w:rFonts w:ascii="黑体" w:hAnsi="黑体" w:eastAsia="黑体" w:cs="黑体"/>
          <w:color w:val="auto"/>
          <w:position w:val="-30"/>
          <w:szCs w:val="21"/>
        </w:rPr>
      </w:pPr>
      <w:r>
        <w:rPr>
          <w:rFonts w:hint="eastAsia" w:ascii="黑体" w:hAnsi="黑体" w:eastAsia="黑体" w:cs="黑体"/>
          <w:color w:val="auto"/>
          <w:position w:val="-30"/>
          <w:szCs w:val="21"/>
        </w:rPr>
        <w:t>表E.1 重复性测量数据</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6"/>
        <w:gridCol w:w="2546"/>
        <w:gridCol w:w="2306"/>
        <w:gridCol w:w="957"/>
        <w:gridCol w:w="25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测量次数</w:t>
            </w:r>
          </w:p>
        </w:tc>
        <w:tc>
          <w:tcPr>
            <w:tcW w:w="1330" w:type="pct"/>
            <w:vAlign w:val="center"/>
          </w:tcPr>
          <w:p>
            <w:pPr>
              <w:jc w:val="center"/>
              <w:rPr>
                <w:color w:val="auto"/>
                <w:szCs w:val="21"/>
              </w:rPr>
            </w:pPr>
            <w:r>
              <w:rPr>
                <w:rFonts w:hint="eastAsia"/>
                <w:color w:val="auto"/>
                <w:szCs w:val="21"/>
              </w:rPr>
              <w:t>直流标准源设定值/(A)</w:t>
            </w:r>
          </w:p>
        </w:tc>
        <w:tc>
          <w:tcPr>
            <w:tcW w:w="1205" w:type="pct"/>
            <w:vAlign w:val="center"/>
          </w:tcPr>
          <w:p>
            <w:pPr>
              <w:jc w:val="center"/>
              <w:rPr>
                <w:color w:val="auto"/>
                <w:szCs w:val="21"/>
              </w:rPr>
            </w:pPr>
            <w:r>
              <w:rPr>
                <w:rFonts w:hint="eastAsia"/>
                <w:color w:val="auto"/>
                <w:szCs w:val="21"/>
              </w:rPr>
              <w:t>直流标准表示值/(V)</w:t>
            </w:r>
          </w:p>
        </w:tc>
        <w:tc>
          <w:tcPr>
            <w:tcW w:w="500" w:type="pct"/>
            <w:vAlign w:val="center"/>
          </w:tcPr>
          <w:p>
            <w:pPr>
              <w:jc w:val="center"/>
              <w:rPr>
                <w:color w:val="auto"/>
                <w:szCs w:val="21"/>
              </w:rPr>
            </w:pPr>
            <w:r>
              <w:rPr>
                <w:rFonts w:hint="eastAsia"/>
                <w:color w:val="auto"/>
                <w:szCs w:val="21"/>
              </w:rPr>
              <w:t>变换比</w:t>
            </w:r>
          </w:p>
        </w:tc>
        <w:tc>
          <w:tcPr>
            <w:tcW w:w="1338" w:type="pct"/>
            <w:vAlign w:val="center"/>
          </w:tcPr>
          <w:p>
            <w:pPr>
              <w:widowControl/>
              <w:jc w:val="center"/>
              <w:textAlignment w:val="center"/>
              <w:rPr>
                <w:color w:val="auto"/>
                <w:szCs w:val="21"/>
              </w:rPr>
            </w:pPr>
            <w:r>
              <w:rPr>
                <w:rFonts w:hint="eastAsia"/>
                <w:color w:val="auto"/>
                <w:szCs w:val="21"/>
              </w:rPr>
              <w:t>被校传感器测得值/(A)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1</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1.000172</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2</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1.000173</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3</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1.000172</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4</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1.000172</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5</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1.000172</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6</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1.000173</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7</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1.000173</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8</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1.000173</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9</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1.000173</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25" w:type="pct"/>
            <w:vAlign w:val="center"/>
          </w:tcPr>
          <w:p>
            <w:pPr>
              <w:jc w:val="center"/>
              <w:rPr>
                <w:color w:val="auto"/>
                <w:szCs w:val="21"/>
              </w:rPr>
            </w:pPr>
            <w:r>
              <w:rPr>
                <w:rFonts w:hint="eastAsia"/>
                <w:color w:val="auto"/>
                <w:szCs w:val="21"/>
              </w:rPr>
              <w:t>10</w:t>
            </w:r>
          </w:p>
        </w:tc>
        <w:tc>
          <w:tcPr>
            <w:tcW w:w="1330" w:type="pct"/>
            <w:vAlign w:val="center"/>
          </w:tcPr>
          <w:p>
            <w:pPr>
              <w:jc w:val="center"/>
              <w:rPr>
                <w:color w:val="auto"/>
                <w:szCs w:val="21"/>
              </w:rPr>
            </w:pPr>
            <w:r>
              <w:rPr>
                <w:rFonts w:hint="eastAsia"/>
                <w:color w:val="auto"/>
                <w:szCs w:val="21"/>
              </w:rPr>
              <w:t>50</w:t>
            </w:r>
          </w:p>
        </w:tc>
        <w:tc>
          <w:tcPr>
            <w:tcW w:w="1205" w:type="pct"/>
            <w:vAlign w:val="center"/>
          </w:tcPr>
          <w:p>
            <w:pPr>
              <w:jc w:val="center"/>
              <w:rPr>
                <w:color w:val="auto"/>
                <w:szCs w:val="21"/>
              </w:rPr>
            </w:pPr>
            <w:r>
              <w:rPr>
                <w:rFonts w:hint="eastAsia"/>
                <w:color w:val="auto"/>
                <w:szCs w:val="21"/>
              </w:rPr>
              <w:t>1.000173</w:t>
            </w:r>
          </w:p>
        </w:tc>
        <w:tc>
          <w:tcPr>
            <w:tcW w:w="500" w:type="pct"/>
            <w:vAlign w:val="center"/>
          </w:tcPr>
          <w:p>
            <w:pPr>
              <w:jc w:val="center"/>
              <w:rPr>
                <w:color w:val="auto"/>
                <w:szCs w:val="21"/>
              </w:rPr>
            </w:pPr>
            <w:r>
              <w:rPr>
                <w:rFonts w:hint="eastAsia"/>
                <w:color w:val="auto"/>
                <w:szCs w:val="21"/>
              </w:rPr>
              <w:t>50</w:t>
            </w:r>
          </w:p>
        </w:tc>
        <w:tc>
          <w:tcPr>
            <w:tcW w:w="1338" w:type="pct"/>
            <w:vAlign w:val="center"/>
          </w:tcPr>
          <w:p>
            <w:pPr>
              <w:widowControl/>
              <w:jc w:val="center"/>
              <w:textAlignment w:val="center"/>
              <w:rPr>
                <w:color w:val="auto"/>
                <w:szCs w:val="21"/>
              </w:rPr>
            </w:pPr>
            <w:r>
              <w:rPr>
                <w:color w:val="auto"/>
                <w:kern w:val="0"/>
                <w:szCs w:val="21"/>
                <w:lang w:bidi="ar"/>
              </w:rPr>
              <w:t xml:space="preserve">50.0087 </w:t>
            </w:r>
          </w:p>
        </w:tc>
      </w:tr>
    </w:tbl>
    <w:p>
      <w:pPr>
        <w:spacing w:line="360" w:lineRule="auto"/>
        <w:ind w:firstLine="480" w:firstLineChars="200"/>
        <w:rPr>
          <w:color w:val="auto"/>
          <w:sz w:val="24"/>
          <w:szCs w:val="24"/>
        </w:rPr>
      </w:pPr>
      <w:r>
        <w:rPr>
          <w:color w:val="auto"/>
          <w:sz w:val="24"/>
          <w:szCs w:val="24"/>
        </w:rPr>
        <w:t>测量结果的平均值：50.00863 A；单次测量值的实验标准偏差：0.00003</w:t>
      </w:r>
      <w:r>
        <w:rPr>
          <w:rFonts w:hint="eastAsia"/>
          <w:color w:val="auto"/>
          <w:sz w:val="24"/>
          <w:szCs w:val="24"/>
        </w:rPr>
        <w:t xml:space="preserve"> </w:t>
      </w:r>
      <w:r>
        <w:rPr>
          <w:color w:val="auto"/>
          <w:sz w:val="24"/>
          <w:szCs w:val="24"/>
        </w:rPr>
        <w:t>A</w:t>
      </w:r>
      <w:r>
        <w:rPr>
          <w:rFonts w:hint="eastAsia"/>
          <w:color w:val="auto"/>
          <w:sz w:val="24"/>
          <w:szCs w:val="24"/>
        </w:rPr>
        <w:t>。</w:t>
      </w:r>
    </w:p>
    <w:p>
      <w:pPr>
        <w:spacing w:line="360" w:lineRule="auto"/>
        <w:rPr>
          <w:color w:val="auto"/>
          <w:sz w:val="24"/>
          <w:szCs w:val="24"/>
        </w:rPr>
      </w:pPr>
      <w:r>
        <w:rPr>
          <w:rFonts w:hint="eastAsia"/>
          <w:color w:val="auto"/>
          <w:sz w:val="24"/>
          <w:szCs w:val="24"/>
        </w:rPr>
        <w:t>E</w:t>
      </w:r>
      <w:r>
        <w:rPr>
          <w:color w:val="auto"/>
          <w:sz w:val="24"/>
          <w:szCs w:val="24"/>
        </w:rPr>
        <w:t>.1.3.2 直流标准电流源准确度引入的标准不确定度</w:t>
      </w:r>
      <w:r>
        <w:rPr>
          <w:i/>
          <w:iCs/>
          <w:color w:val="auto"/>
          <w:sz w:val="24"/>
          <w:szCs w:val="24"/>
        </w:rPr>
        <w:t>u</w:t>
      </w:r>
      <w:r>
        <w:rPr>
          <w:color w:val="auto"/>
          <w:sz w:val="24"/>
          <w:szCs w:val="24"/>
          <w:vertAlign w:val="subscript"/>
        </w:rPr>
        <w:t>2</w:t>
      </w:r>
    </w:p>
    <w:p>
      <w:pPr>
        <w:spacing w:line="360" w:lineRule="auto"/>
        <w:ind w:firstLine="480" w:firstLineChars="200"/>
        <w:rPr>
          <w:color w:val="auto"/>
          <w:sz w:val="24"/>
          <w:szCs w:val="24"/>
        </w:rPr>
      </w:pPr>
      <w:r>
        <w:rPr>
          <w:color w:val="auto"/>
          <w:sz w:val="24"/>
          <w:szCs w:val="24"/>
        </w:rPr>
        <w:t>直流标准电流源经上级校准，给出的扩展不确定度</w:t>
      </w:r>
      <w:r>
        <w:rPr>
          <w:i/>
          <w:iCs/>
          <w:color w:val="auto"/>
          <w:sz w:val="24"/>
          <w:szCs w:val="24"/>
        </w:rPr>
        <w:t>U</w:t>
      </w:r>
      <w:r>
        <w:rPr>
          <w:color w:val="auto"/>
          <w:sz w:val="24"/>
          <w:szCs w:val="24"/>
        </w:rPr>
        <w:t>为0.02%，在区间内认为服从均匀分布，则：</w:t>
      </w:r>
    </w:p>
    <w:p>
      <w:pPr>
        <w:spacing w:line="360" w:lineRule="auto"/>
        <w:ind w:firstLine="480" w:firstLineChars="200"/>
        <w:jc w:val="center"/>
        <w:rPr>
          <w:color w:val="auto"/>
          <w:sz w:val="24"/>
          <w:szCs w:val="24"/>
        </w:rPr>
      </w:pPr>
      <w:r>
        <w:rPr>
          <w:color w:val="auto"/>
          <w:position w:val="-28"/>
          <w:sz w:val="24"/>
          <w:szCs w:val="24"/>
        </w:rPr>
        <w:object>
          <v:shape id="_x0000_i1132" o:spt="75" type="#_x0000_t75" style="height:33pt;width:145pt;" o:ole="t" filled="f" o:preferrelative="t" stroked="f" coordsize="21600,21600">
            <v:path/>
            <v:fill on="f" focussize="0,0"/>
            <v:stroke on="f" joinstyle="miter"/>
            <v:imagedata r:id="rId231" o:title=""/>
            <o:lock v:ext="edit" aspectratio="t"/>
            <w10:wrap type="none"/>
            <w10:anchorlock/>
          </v:shape>
          <o:OLEObject Type="Embed" ProgID="Equation.3" ShapeID="_x0000_i1132" DrawAspect="Content" ObjectID="_1468075832" r:id="rId230">
            <o:LockedField>false</o:LockedField>
          </o:OLEObject>
        </w:object>
      </w:r>
    </w:p>
    <w:p>
      <w:pPr>
        <w:spacing w:line="360" w:lineRule="auto"/>
        <w:rPr>
          <w:color w:val="auto"/>
          <w:sz w:val="24"/>
          <w:szCs w:val="24"/>
        </w:rPr>
      </w:pPr>
      <w:r>
        <w:rPr>
          <w:rFonts w:hint="eastAsia"/>
          <w:color w:val="auto"/>
          <w:sz w:val="24"/>
          <w:szCs w:val="24"/>
        </w:rPr>
        <w:t>E</w:t>
      </w:r>
      <w:r>
        <w:rPr>
          <w:color w:val="auto"/>
          <w:sz w:val="24"/>
          <w:szCs w:val="24"/>
        </w:rPr>
        <w:t>.1.3.3直流标准电流源稳定度引入的标准不确定度</w:t>
      </w:r>
      <w:r>
        <w:rPr>
          <w:i/>
          <w:iCs/>
          <w:color w:val="auto"/>
          <w:sz w:val="24"/>
          <w:szCs w:val="24"/>
        </w:rPr>
        <w:t>u</w:t>
      </w:r>
      <w:r>
        <w:rPr>
          <w:color w:val="auto"/>
          <w:sz w:val="24"/>
          <w:szCs w:val="24"/>
          <w:vertAlign w:val="subscript"/>
        </w:rPr>
        <w:t>3</w:t>
      </w:r>
    </w:p>
    <w:p>
      <w:pPr>
        <w:spacing w:line="360" w:lineRule="auto"/>
        <w:ind w:firstLine="480" w:firstLineChars="200"/>
        <w:rPr>
          <w:color w:val="auto"/>
          <w:sz w:val="24"/>
          <w:szCs w:val="24"/>
        </w:rPr>
      </w:pPr>
      <w:r>
        <w:rPr>
          <w:color w:val="auto"/>
          <w:sz w:val="24"/>
          <w:szCs w:val="24"/>
        </w:rPr>
        <w:t>直流标准电流源稳定度优于0.001%，因此引入的不确定度分量可以忽略。</w:t>
      </w:r>
    </w:p>
    <w:p>
      <w:pPr>
        <w:spacing w:line="360" w:lineRule="auto"/>
        <w:rPr>
          <w:color w:val="auto"/>
          <w:sz w:val="24"/>
          <w:szCs w:val="24"/>
        </w:rPr>
      </w:pPr>
      <w:r>
        <w:rPr>
          <w:rFonts w:hint="eastAsia"/>
          <w:color w:val="auto"/>
          <w:sz w:val="24"/>
          <w:szCs w:val="24"/>
        </w:rPr>
        <w:t>E</w:t>
      </w:r>
      <w:r>
        <w:rPr>
          <w:color w:val="auto"/>
          <w:sz w:val="24"/>
          <w:szCs w:val="24"/>
        </w:rPr>
        <w:t>.1.3.4直流标准电压表准确度引入的标准不确定度</w:t>
      </w:r>
      <w:r>
        <w:rPr>
          <w:i/>
          <w:iCs/>
          <w:color w:val="auto"/>
          <w:sz w:val="24"/>
          <w:szCs w:val="24"/>
        </w:rPr>
        <w:t>u</w:t>
      </w:r>
      <w:r>
        <w:rPr>
          <w:color w:val="auto"/>
          <w:sz w:val="24"/>
          <w:szCs w:val="24"/>
          <w:vertAlign w:val="subscript"/>
        </w:rPr>
        <w:t>4</w:t>
      </w:r>
    </w:p>
    <w:p>
      <w:pPr>
        <w:spacing w:line="360" w:lineRule="auto"/>
        <w:rPr>
          <w:color w:val="auto"/>
          <w:sz w:val="24"/>
          <w:szCs w:val="24"/>
        </w:rPr>
      </w:pPr>
      <w:r>
        <w:rPr>
          <w:color w:val="auto"/>
          <w:sz w:val="24"/>
          <w:szCs w:val="24"/>
        </w:rPr>
        <w:t xml:space="preserve">    直流标准电压表8508A直流电压2V档相对于校准标准的不确定度为1ppm，因此引入的不确定度分量可以忽略。</w:t>
      </w:r>
    </w:p>
    <w:p>
      <w:pPr>
        <w:spacing w:line="360" w:lineRule="auto"/>
        <w:rPr>
          <w:color w:val="auto"/>
          <w:sz w:val="24"/>
          <w:szCs w:val="24"/>
        </w:rPr>
      </w:pPr>
      <w:r>
        <w:rPr>
          <w:rFonts w:hint="eastAsia"/>
          <w:color w:val="auto"/>
          <w:sz w:val="24"/>
          <w:szCs w:val="24"/>
        </w:rPr>
        <w:t>E</w:t>
      </w:r>
      <w:r>
        <w:rPr>
          <w:color w:val="auto"/>
          <w:sz w:val="24"/>
          <w:szCs w:val="24"/>
        </w:rPr>
        <w:t>.1.3.5直流标准电压表分辨力引入的标准不确定度</w:t>
      </w:r>
      <w:r>
        <w:rPr>
          <w:i/>
          <w:iCs/>
          <w:color w:val="auto"/>
          <w:sz w:val="24"/>
          <w:szCs w:val="24"/>
        </w:rPr>
        <w:t>u</w:t>
      </w:r>
      <w:r>
        <w:rPr>
          <w:color w:val="auto"/>
          <w:sz w:val="24"/>
          <w:szCs w:val="24"/>
          <w:vertAlign w:val="subscript"/>
        </w:rPr>
        <w:t>5</w:t>
      </w:r>
    </w:p>
    <w:p>
      <w:pPr>
        <w:spacing w:line="360" w:lineRule="auto"/>
        <w:ind w:firstLine="480" w:firstLineChars="200"/>
        <w:rPr>
          <w:color w:val="auto"/>
          <w:sz w:val="24"/>
          <w:szCs w:val="24"/>
        </w:rPr>
      </w:pPr>
      <w:r>
        <w:rPr>
          <w:color w:val="auto"/>
          <w:sz w:val="24"/>
          <w:szCs w:val="24"/>
        </w:rPr>
        <w:t>查阅直流标准电压表8508A技术手册，其2</w:t>
      </w:r>
      <w:r>
        <w:rPr>
          <w:rFonts w:hint="eastAsia"/>
          <w:color w:val="auto"/>
          <w:sz w:val="24"/>
          <w:szCs w:val="24"/>
        </w:rPr>
        <w:t xml:space="preserve"> </w:t>
      </w:r>
      <w:r>
        <w:rPr>
          <w:color w:val="auto"/>
          <w:sz w:val="24"/>
          <w:szCs w:val="24"/>
        </w:rPr>
        <w:t>V档的分辨力为10</w:t>
      </w:r>
      <w:r>
        <w:rPr>
          <w:rFonts w:hint="eastAsia"/>
          <w:color w:val="auto"/>
          <w:sz w:val="24"/>
          <w:szCs w:val="24"/>
        </w:rPr>
        <w:t xml:space="preserve"> </w:t>
      </w:r>
      <w:r>
        <w:rPr>
          <w:color w:val="auto"/>
          <w:sz w:val="24"/>
          <w:szCs w:val="24"/>
        </w:rPr>
        <w:t>nV，因此引入的不确定度分量可以忽略。</w:t>
      </w:r>
    </w:p>
    <w:p>
      <w:pPr>
        <w:spacing w:line="360" w:lineRule="auto"/>
        <w:rPr>
          <w:color w:val="auto"/>
          <w:sz w:val="24"/>
          <w:szCs w:val="24"/>
        </w:rPr>
      </w:pPr>
      <w:r>
        <w:rPr>
          <w:rFonts w:hint="eastAsia"/>
          <w:color w:val="auto"/>
          <w:sz w:val="24"/>
          <w:szCs w:val="24"/>
        </w:rPr>
        <w:t>E</w:t>
      </w:r>
      <w:r>
        <w:rPr>
          <w:color w:val="auto"/>
          <w:sz w:val="24"/>
          <w:szCs w:val="24"/>
        </w:rPr>
        <w:t>.1.3.6 适配单元引入的不确定度</w:t>
      </w:r>
      <w:r>
        <w:rPr>
          <w:i/>
          <w:iCs/>
          <w:color w:val="auto"/>
          <w:sz w:val="24"/>
          <w:szCs w:val="24"/>
        </w:rPr>
        <w:t>u</w:t>
      </w:r>
      <w:r>
        <w:rPr>
          <w:color w:val="auto"/>
          <w:sz w:val="24"/>
          <w:szCs w:val="24"/>
          <w:vertAlign w:val="subscript"/>
        </w:rPr>
        <w:t>6</w:t>
      </w:r>
    </w:p>
    <w:p>
      <w:pPr>
        <w:spacing w:line="360" w:lineRule="auto"/>
        <w:ind w:firstLine="480" w:firstLineChars="200"/>
        <w:rPr>
          <w:color w:val="auto"/>
          <w:sz w:val="24"/>
          <w:szCs w:val="24"/>
        </w:rPr>
      </w:pPr>
      <w:r>
        <w:rPr>
          <w:color w:val="auto"/>
          <w:sz w:val="24"/>
          <w:szCs w:val="24"/>
        </w:rPr>
        <w:t>校准用适配单元经上级计量机构校准，其误差限：±0.01%，则区间半宽度为：a=0.01%，区间内服从均匀分布，则：</w:t>
      </w:r>
    </w:p>
    <w:p>
      <w:pPr>
        <w:spacing w:line="360" w:lineRule="auto"/>
        <w:ind w:firstLine="480" w:firstLineChars="200"/>
        <w:jc w:val="center"/>
        <w:rPr>
          <w:color w:val="auto"/>
          <w:sz w:val="24"/>
          <w:szCs w:val="24"/>
        </w:rPr>
      </w:pPr>
      <w:r>
        <w:rPr>
          <w:color w:val="auto"/>
          <w:position w:val="-28"/>
          <w:sz w:val="24"/>
          <w:szCs w:val="24"/>
        </w:rPr>
        <w:object>
          <v:shape id="_x0000_i1133" o:spt="75" type="#_x0000_t75" style="height:33pt;width:145pt;" o:ole="t" filled="f" o:preferrelative="t" stroked="f" coordsize="21600,21600">
            <v:path/>
            <v:fill on="f" focussize="0,0"/>
            <v:stroke on="f" joinstyle="miter"/>
            <v:imagedata r:id="rId233" o:title=""/>
            <o:lock v:ext="edit" aspectratio="t"/>
            <w10:wrap type="none"/>
            <w10:anchorlock/>
          </v:shape>
          <o:OLEObject Type="Embed" ProgID="Equation.3" ShapeID="_x0000_i1133" DrawAspect="Content" ObjectID="_1468075833" r:id="rId232">
            <o:LockedField>false</o:LockedField>
          </o:OLEObject>
        </w:object>
      </w:r>
    </w:p>
    <w:p>
      <w:pPr>
        <w:spacing w:line="360" w:lineRule="auto"/>
        <w:rPr>
          <w:color w:val="auto"/>
          <w:sz w:val="24"/>
          <w:szCs w:val="24"/>
        </w:rPr>
      </w:pPr>
      <w:r>
        <w:rPr>
          <w:rFonts w:hint="eastAsia"/>
          <w:color w:val="auto"/>
          <w:sz w:val="24"/>
          <w:szCs w:val="24"/>
        </w:rPr>
        <w:t>E</w:t>
      </w:r>
      <w:r>
        <w:rPr>
          <w:color w:val="auto"/>
          <w:sz w:val="24"/>
          <w:szCs w:val="24"/>
        </w:rPr>
        <w:t>.1.4 合成标准不确定度</w:t>
      </w:r>
    </w:p>
    <w:p>
      <w:pPr>
        <w:spacing w:line="360" w:lineRule="auto"/>
        <w:ind w:firstLine="480" w:firstLineChars="200"/>
        <w:rPr>
          <w:rFonts w:ascii="黑体" w:hAnsi="黑体" w:eastAsia="黑体" w:cs="黑体"/>
          <w:color w:val="auto"/>
          <w:position w:val="-30"/>
          <w:szCs w:val="21"/>
        </w:rPr>
      </w:pPr>
      <w:r>
        <w:rPr>
          <w:color w:val="auto"/>
          <w:sz w:val="24"/>
          <w:szCs w:val="24"/>
        </w:rPr>
        <w:t>不确定度分量汇总表见表</w:t>
      </w:r>
      <w:r>
        <w:rPr>
          <w:rFonts w:hint="eastAsia"/>
          <w:color w:val="auto"/>
          <w:sz w:val="24"/>
          <w:szCs w:val="24"/>
        </w:rPr>
        <w:t>E</w:t>
      </w:r>
      <w:r>
        <w:rPr>
          <w:color w:val="auto"/>
          <w:sz w:val="24"/>
          <w:szCs w:val="24"/>
        </w:rPr>
        <w:t>.2</w:t>
      </w:r>
      <w:r>
        <w:rPr>
          <w:rFonts w:hint="eastAsia"/>
          <w:color w:val="auto"/>
          <w:sz w:val="24"/>
          <w:szCs w:val="24"/>
        </w:rPr>
        <w:t>。</w:t>
      </w:r>
      <w:r>
        <w:rPr>
          <w:rFonts w:hint="eastAsia" w:ascii="黑体" w:hAnsi="黑体" w:eastAsia="黑体" w:cs="黑体"/>
          <w:color w:val="auto"/>
          <w:position w:val="-30"/>
          <w:szCs w:val="21"/>
        </w:rPr>
        <w:t>表 E.2 标准不确定度汇总表</w:t>
      </w:r>
    </w:p>
    <w:tbl>
      <w:tblPr>
        <w:tblStyle w:val="2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96"/>
        <w:gridCol w:w="1198"/>
        <w:gridCol w:w="1198"/>
        <w:gridCol w:w="1198"/>
        <w:gridCol w:w="16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5" w:type="pct"/>
            <w:vAlign w:val="center"/>
          </w:tcPr>
          <w:p>
            <w:pPr>
              <w:jc w:val="center"/>
              <w:rPr>
                <w:color w:val="auto"/>
                <w:position w:val="-30"/>
                <w:szCs w:val="21"/>
              </w:rPr>
            </w:pPr>
            <w:r>
              <w:rPr>
                <w:rFonts w:hint="eastAsia"/>
                <w:color w:val="auto"/>
                <w:position w:val="-30"/>
                <w:szCs w:val="21"/>
              </w:rPr>
              <w:t>标准不确定度来源</w:t>
            </w:r>
          </w:p>
        </w:tc>
        <w:tc>
          <w:tcPr>
            <w:tcW w:w="626" w:type="pct"/>
            <w:vAlign w:val="center"/>
          </w:tcPr>
          <w:p>
            <w:pPr>
              <w:jc w:val="center"/>
              <w:rPr>
                <w:color w:val="auto"/>
                <w:position w:val="-30"/>
                <w:szCs w:val="21"/>
              </w:rPr>
            </w:pPr>
            <w:r>
              <w:rPr>
                <w:rFonts w:hint="eastAsia"/>
                <w:color w:val="auto"/>
                <w:position w:val="-30"/>
                <w:szCs w:val="21"/>
              </w:rPr>
              <w:t>概率分布</w:t>
            </w:r>
          </w:p>
        </w:tc>
        <w:tc>
          <w:tcPr>
            <w:tcW w:w="626" w:type="pct"/>
            <w:vAlign w:val="center"/>
          </w:tcPr>
          <w:p>
            <w:pPr>
              <w:jc w:val="center"/>
              <w:rPr>
                <w:color w:val="auto"/>
                <w:position w:val="-30"/>
                <w:szCs w:val="21"/>
              </w:rPr>
            </w:pPr>
            <w:r>
              <w:rPr>
                <w:rFonts w:hint="eastAsia"/>
                <w:color w:val="auto"/>
                <w:position w:val="-30"/>
                <w:szCs w:val="21"/>
              </w:rPr>
              <w:t>评定方法</w:t>
            </w:r>
          </w:p>
        </w:tc>
        <w:tc>
          <w:tcPr>
            <w:tcW w:w="626" w:type="pct"/>
            <w:vAlign w:val="center"/>
          </w:tcPr>
          <w:p>
            <w:pPr>
              <w:jc w:val="center"/>
              <w:rPr>
                <w:color w:val="auto"/>
                <w:position w:val="-30"/>
                <w:szCs w:val="21"/>
              </w:rPr>
            </w:pPr>
            <w:r>
              <w:rPr>
                <w:rFonts w:hint="eastAsia"/>
                <w:color w:val="auto"/>
                <w:position w:val="-30"/>
                <w:szCs w:val="21"/>
              </w:rPr>
              <w:t>灵敏系数</w:t>
            </w:r>
          </w:p>
        </w:tc>
        <w:tc>
          <w:tcPr>
            <w:tcW w:w="875" w:type="pct"/>
            <w:vAlign w:val="center"/>
          </w:tcPr>
          <w:p>
            <w:pPr>
              <w:jc w:val="center"/>
              <w:rPr>
                <w:color w:val="auto"/>
                <w:position w:val="-30"/>
                <w:szCs w:val="21"/>
              </w:rPr>
            </w:pPr>
            <w:r>
              <w:rPr>
                <w:rFonts w:hint="eastAsia"/>
                <w:color w:val="auto"/>
                <w:position w:val="-30"/>
                <w:szCs w:val="21"/>
              </w:rPr>
              <w:t>不确定度分量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5" w:type="pct"/>
            <w:vAlign w:val="center"/>
          </w:tcPr>
          <w:p>
            <w:pPr>
              <w:jc w:val="center"/>
              <w:rPr>
                <w:color w:val="auto"/>
                <w:position w:val="-30"/>
                <w:szCs w:val="21"/>
              </w:rPr>
            </w:pPr>
            <w:r>
              <w:rPr>
                <w:rFonts w:hint="eastAsia"/>
                <w:color w:val="auto"/>
                <w:position w:val="-30"/>
                <w:szCs w:val="21"/>
              </w:rPr>
              <w:t>被校传感器测量重复性引入的不确定度</w:t>
            </w:r>
          </w:p>
        </w:tc>
        <w:tc>
          <w:tcPr>
            <w:tcW w:w="626" w:type="pct"/>
            <w:vAlign w:val="center"/>
          </w:tcPr>
          <w:p>
            <w:pPr>
              <w:jc w:val="center"/>
              <w:rPr>
                <w:color w:val="auto"/>
                <w:position w:val="-30"/>
                <w:szCs w:val="21"/>
              </w:rPr>
            </w:pPr>
            <w:r>
              <w:rPr>
                <w:rFonts w:hint="eastAsia"/>
                <w:color w:val="auto"/>
                <w:position w:val="-30"/>
                <w:szCs w:val="21"/>
              </w:rPr>
              <w:t>正态分布</w:t>
            </w:r>
          </w:p>
        </w:tc>
        <w:tc>
          <w:tcPr>
            <w:tcW w:w="626" w:type="pct"/>
            <w:vAlign w:val="center"/>
          </w:tcPr>
          <w:p>
            <w:pPr>
              <w:jc w:val="center"/>
              <w:rPr>
                <w:color w:val="auto"/>
                <w:position w:val="-30"/>
                <w:szCs w:val="21"/>
              </w:rPr>
            </w:pPr>
            <w:r>
              <w:rPr>
                <w:rFonts w:hint="eastAsia"/>
                <w:color w:val="auto"/>
                <w:position w:val="-30"/>
                <w:szCs w:val="21"/>
              </w:rPr>
              <w:t>A类评定</w:t>
            </w:r>
          </w:p>
        </w:tc>
        <w:tc>
          <w:tcPr>
            <w:tcW w:w="626" w:type="pct"/>
            <w:vAlign w:val="center"/>
          </w:tcPr>
          <w:p>
            <w:pPr>
              <w:jc w:val="center"/>
              <w:rPr>
                <w:color w:val="auto"/>
                <w:position w:val="-30"/>
                <w:szCs w:val="21"/>
              </w:rPr>
            </w:pPr>
            <w:r>
              <w:rPr>
                <w:rFonts w:hint="eastAsia"/>
                <w:color w:val="auto"/>
                <w:position w:val="-30"/>
                <w:szCs w:val="21"/>
              </w:rPr>
              <w:t>1</w:t>
            </w:r>
          </w:p>
        </w:tc>
        <w:tc>
          <w:tcPr>
            <w:tcW w:w="875" w:type="pct"/>
            <w:vAlign w:val="center"/>
          </w:tcPr>
          <w:p>
            <w:pPr>
              <w:jc w:val="center"/>
              <w:rPr>
                <w:color w:val="auto"/>
                <w:position w:val="-30"/>
                <w:szCs w:val="21"/>
              </w:rPr>
            </w:pPr>
            <w:r>
              <w:rPr>
                <w:rFonts w:hint="eastAsia"/>
                <w:color w:val="auto"/>
                <w:position w:val="-30"/>
                <w:szCs w:val="21"/>
              </w:rPr>
              <w:t>0.00003A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5" w:type="pct"/>
            <w:vAlign w:val="center"/>
          </w:tcPr>
          <w:p>
            <w:pPr>
              <w:jc w:val="center"/>
              <w:rPr>
                <w:color w:val="auto"/>
                <w:position w:val="-30"/>
                <w:szCs w:val="21"/>
              </w:rPr>
            </w:pPr>
            <w:r>
              <w:rPr>
                <w:rFonts w:hint="eastAsia"/>
                <w:color w:val="auto"/>
                <w:position w:val="-30"/>
                <w:szCs w:val="21"/>
              </w:rPr>
              <w:t>直流标准电流源准确度引入的不确定度</w:t>
            </w:r>
          </w:p>
        </w:tc>
        <w:tc>
          <w:tcPr>
            <w:tcW w:w="626" w:type="pct"/>
            <w:vAlign w:val="center"/>
          </w:tcPr>
          <w:p>
            <w:pPr>
              <w:jc w:val="center"/>
              <w:rPr>
                <w:color w:val="auto"/>
                <w:position w:val="-30"/>
                <w:szCs w:val="21"/>
              </w:rPr>
            </w:pPr>
            <w:r>
              <w:rPr>
                <w:rFonts w:hint="eastAsia"/>
                <w:color w:val="auto"/>
                <w:position w:val="-30"/>
                <w:szCs w:val="21"/>
              </w:rPr>
              <w:t>均匀分布</w:t>
            </w:r>
          </w:p>
        </w:tc>
        <w:tc>
          <w:tcPr>
            <w:tcW w:w="626" w:type="pct"/>
            <w:vAlign w:val="center"/>
          </w:tcPr>
          <w:p>
            <w:pPr>
              <w:jc w:val="center"/>
              <w:rPr>
                <w:color w:val="auto"/>
                <w:position w:val="-30"/>
                <w:szCs w:val="21"/>
              </w:rPr>
            </w:pPr>
            <w:r>
              <w:rPr>
                <w:rFonts w:hint="eastAsia"/>
                <w:color w:val="auto"/>
                <w:position w:val="-30"/>
                <w:szCs w:val="21"/>
              </w:rPr>
              <w:t>B类评定</w:t>
            </w:r>
          </w:p>
        </w:tc>
        <w:tc>
          <w:tcPr>
            <w:tcW w:w="626" w:type="pct"/>
            <w:vAlign w:val="center"/>
          </w:tcPr>
          <w:p>
            <w:pPr>
              <w:jc w:val="center"/>
              <w:rPr>
                <w:color w:val="auto"/>
                <w:position w:val="-30"/>
                <w:szCs w:val="21"/>
              </w:rPr>
            </w:pPr>
            <w:r>
              <w:rPr>
                <w:rFonts w:hint="eastAsia"/>
                <w:color w:val="auto"/>
                <w:position w:val="-30"/>
                <w:szCs w:val="21"/>
              </w:rPr>
              <w:t>1</w:t>
            </w:r>
          </w:p>
        </w:tc>
        <w:tc>
          <w:tcPr>
            <w:tcW w:w="875" w:type="pct"/>
            <w:vAlign w:val="center"/>
          </w:tcPr>
          <w:p>
            <w:pPr>
              <w:jc w:val="center"/>
              <w:rPr>
                <w:color w:val="auto"/>
                <w:position w:val="-30"/>
                <w:szCs w:val="21"/>
              </w:rPr>
            </w:pPr>
            <w:r>
              <w:rPr>
                <w:rFonts w:hint="eastAsia"/>
                <w:color w:val="auto"/>
                <w:position w:val="-30"/>
                <w:szCs w:val="21"/>
              </w:rPr>
              <w:t>0.0058A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5" w:type="pct"/>
            <w:vAlign w:val="center"/>
          </w:tcPr>
          <w:p>
            <w:pPr>
              <w:jc w:val="center"/>
              <w:rPr>
                <w:color w:val="auto"/>
                <w:position w:val="-30"/>
                <w:szCs w:val="21"/>
              </w:rPr>
            </w:pPr>
            <w:r>
              <w:rPr>
                <w:rFonts w:hint="eastAsia"/>
                <w:color w:val="auto"/>
                <w:position w:val="-30"/>
                <w:szCs w:val="21"/>
              </w:rPr>
              <w:t>直流标准电流源稳定度引入的不确定度</w:t>
            </w:r>
          </w:p>
        </w:tc>
        <w:tc>
          <w:tcPr>
            <w:tcW w:w="626" w:type="pct"/>
            <w:vAlign w:val="center"/>
          </w:tcPr>
          <w:p>
            <w:pPr>
              <w:jc w:val="center"/>
              <w:rPr>
                <w:color w:val="auto"/>
                <w:position w:val="-30"/>
                <w:szCs w:val="21"/>
              </w:rPr>
            </w:pPr>
            <w:r>
              <w:rPr>
                <w:rFonts w:hint="eastAsia"/>
                <w:color w:val="auto"/>
                <w:position w:val="-30"/>
                <w:szCs w:val="21"/>
              </w:rPr>
              <w:t>均匀分布</w:t>
            </w:r>
          </w:p>
        </w:tc>
        <w:tc>
          <w:tcPr>
            <w:tcW w:w="626" w:type="pct"/>
            <w:vAlign w:val="center"/>
          </w:tcPr>
          <w:p>
            <w:pPr>
              <w:jc w:val="center"/>
              <w:rPr>
                <w:color w:val="auto"/>
                <w:position w:val="-30"/>
                <w:szCs w:val="21"/>
              </w:rPr>
            </w:pPr>
            <w:r>
              <w:rPr>
                <w:rFonts w:hint="eastAsia"/>
                <w:color w:val="auto"/>
                <w:position w:val="-30"/>
                <w:szCs w:val="21"/>
              </w:rPr>
              <w:t>B类评定</w:t>
            </w:r>
          </w:p>
        </w:tc>
        <w:tc>
          <w:tcPr>
            <w:tcW w:w="626" w:type="pct"/>
            <w:vAlign w:val="center"/>
          </w:tcPr>
          <w:p>
            <w:pPr>
              <w:jc w:val="center"/>
              <w:rPr>
                <w:color w:val="auto"/>
                <w:position w:val="-30"/>
                <w:szCs w:val="21"/>
              </w:rPr>
            </w:pPr>
            <w:r>
              <w:rPr>
                <w:rFonts w:hint="eastAsia"/>
                <w:color w:val="auto"/>
                <w:position w:val="-30"/>
                <w:szCs w:val="21"/>
              </w:rPr>
              <w:t>/</w:t>
            </w:r>
          </w:p>
        </w:tc>
        <w:tc>
          <w:tcPr>
            <w:tcW w:w="875" w:type="pct"/>
            <w:vAlign w:val="center"/>
          </w:tcPr>
          <w:p>
            <w:pPr>
              <w:jc w:val="center"/>
              <w:rPr>
                <w:color w:val="auto"/>
                <w:position w:val="-30"/>
                <w:szCs w:val="21"/>
              </w:rPr>
            </w:pPr>
            <w:r>
              <w:rPr>
                <w:rFonts w:hint="eastAsia"/>
                <w:color w:val="auto"/>
                <w:position w:val="-3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5" w:type="pct"/>
            <w:vAlign w:val="center"/>
          </w:tcPr>
          <w:p>
            <w:pPr>
              <w:jc w:val="center"/>
              <w:rPr>
                <w:color w:val="auto"/>
                <w:position w:val="-30"/>
                <w:szCs w:val="21"/>
              </w:rPr>
            </w:pPr>
            <w:r>
              <w:rPr>
                <w:rFonts w:hint="eastAsia"/>
                <w:color w:val="auto"/>
                <w:position w:val="-30"/>
                <w:szCs w:val="21"/>
              </w:rPr>
              <w:t>直流标准电压表准确度引入的不确定度</w:t>
            </w:r>
          </w:p>
        </w:tc>
        <w:tc>
          <w:tcPr>
            <w:tcW w:w="626" w:type="pct"/>
            <w:vAlign w:val="center"/>
          </w:tcPr>
          <w:p>
            <w:pPr>
              <w:jc w:val="center"/>
              <w:rPr>
                <w:color w:val="auto"/>
                <w:position w:val="-30"/>
                <w:szCs w:val="21"/>
              </w:rPr>
            </w:pPr>
            <w:r>
              <w:rPr>
                <w:rFonts w:hint="eastAsia"/>
                <w:color w:val="auto"/>
                <w:position w:val="-30"/>
                <w:szCs w:val="21"/>
              </w:rPr>
              <w:t>均匀分布</w:t>
            </w:r>
          </w:p>
        </w:tc>
        <w:tc>
          <w:tcPr>
            <w:tcW w:w="626" w:type="pct"/>
            <w:vAlign w:val="center"/>
          </w:tcPr>
          <w:p>
            <w:pPr>
              <w:jc w:val="center"/>
              <w:rPr>
                <w:color w:val="auto"/>
                <w:position w:val="-30"/>
                <w:szCs w:val="21"/>
              </w:rPr>
            </w:pPr>
            <w:r>
              <w:rPr>
                <w:rFonts w:hint="eastAsia"/>
                <w:color w:val="auto"/>
                <w:position w:val="-30"/>
                <w:szCs w:val="21"/>
              </w:rPr>
              <w:t>B类评定</w:t>
            </w:r>
          </w:p>
        </w:tc>
        <w:tc>
          <w:tcPr>
            <w:tcW w:w="626" w:type="pct"/>
            <w:vAlign w:val="center"/>
          </w:tcPr>
          <w:p>
            <w:pPr>
              <w:jc w:val="center"/>
              <w:rPr>
                <w:color w:val="auto"/>
                <w:position w:val="-30"/>
                <w:szCs w:val="21"/>
              </w:rPr>
            </w:pPr>
            <w:r>
              <w:rPr>
                <w:rFonts w:hint="eastAsia"/>
                <w:color w:val="auto"/>
                <w:position w:val="-30"/>
                <w:szCs w:val="21"/>
              </w:rPr>
              <w:t>/</w:t>
            </w:r>
          </w:p>
        </w:tc>
        <w:tc>
          <w:tcPr>
            <w:tcW w:w="875" w:type="pct"/>
            <w:vAlign w:val="center"/>
          </w:tcPr>
          <w:p>
            <w:pPr>
              <w:jc w:val="center"/>
              <w:rPr>
                <w:color w:val="auto"/>
                <w:position w:val="-30"/>
                <w:szCs w:val="21"/>
              </w:rPr>
            </w:pPr>
            <w:r>
              <w:rPr>
                <w:rFonts w:hint="eastAsia"/>
                <w:color w:val="auto"/>
                <w:position w:val="-3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5" w:type="pct"/>
            <w:vAlign w:val="center"/>
          </w:tcPr>
          <w:p>
            <w:pPr>
              <w:jc w:val="center"/>
              <w:rPr>
                <w:color w:val="auto"/>
                <w:position w:val="-30"/>
                <w:szCs w:val="21"/>
              </w:rPr>
            </w:pPr>
            <w:r>
              <w:rPr>
                <w:rFonts w:hint="eastAsia"/>
                <w:color w:val="auto"/>
                <w:position w:val="-30"/>
                <w:szCs w:val="21"/>
              </w:rPr>
              <w:t>直流标准电压表分辨力引入的不确定度</w:t>
            </w:r>
          </w:p>
        </w:tc>
        <w:tc>
          <w:tcPr>
            <w:tcW w:w="626" w:type="pct"/>
            <w:vAlign w:val="center"/>
          </w:tcPr>
          <w:p>
            <w:pPr>
              <w:jc w:val="center"/>
              <w:rPr>
                <w:color w:val="auto"/>
                <w:position w:val="-30"/>
                <w:szCs w:val="21"/>
              </w:rPr>
            </w:pPr>
            <w:r>
              <w:rPr>
                <w:rFonts w:hint="eastAsia"/>
                <w:color w:val="auto"/>
                <w:position w:val="-30"/>
                <w:szCs w:val="21"/>
              </w:rPr>
              <w:t>均匀分布</w:t>
            </w:r>
          </w:p>
        </w:tc>
        <w:tc>
          <w:tcPr>
            <w:tcW w:w="626" w:type="pct"/>
            <w:vAlign w:val="center"/>
          </w:tcPr>
          <w:p>
            <w:pPr>
              <w:jc w:val="center"/>
              <w:rPr>
                <w:color w:val="auto"/>
                <w:position w:val="-30"/>
                <w:szCs w:val="21"/>
              </w:rPr>
            </w:pPr>
            <w:r>
              <w:rPr>
                <w:rFonts w:hint="eastAsia"/>
                <w:color w:val="auto"/>
                <w:position w:val="-30"/>
                <w:szCs w:val="21"/>
              </w:rPr>
              <w:t>B类评定</w:t>
            </w:r>
          </w:p>
        </w:tc>
        <w:tc>
          <w:tcPr>
            <w:tcW w:w="626" w:type="pct"/>
            <w:vAlign w:val="center"/>
          </w:tcPr>
          <w:p>
            <w:pPr>
              <w:jc w:val="center"/>
              <w:rPr>
                <w:color w:val="auto"/>
                <w:position w:val="-30"/>
                <w:szCs w:val="21"/>
              </w:rPr>
            </w:pPr>
            <w:r>
              <w:rPr>
                <w:rFonts w:hint="eastAsia"/>
                <w:color w:val="auto"/>
                <w:position w:val="-30"/>
                <w:szCs w:val="21"/>
              </w:rPr>
              <w:t>/</w:t>
            </w:r>
          </w:p>
        </w:tc>
        <w:tc>
          <w:tcPr>
            <w:tcW w:w="875" w:type="pct"/>
            <w:vAlign w:val="center"/>
          </w:tcPr>
          <w:p>
            <w:pPr>
              <w:jc w:val="center"/>
              <w:rPr>
                <w:color w:val="auto"/>
                <w:position w:val="-30"/>
                <w:szCs w:val="21"/>
              </w:rPr>
            </w:pPr>
            <w:r>
              <w:rPr>
                <w:rFonts w:hint="eastAsia"/>
                <w:color w:val="auto"/>
                <w:position w:val="-3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45" w:type="pct"/>
            <w:vAlign w:val="center"/>
          </w:tcPr>
          <w:p>
            <w:pPr>
              <w:jc w:val="center"/>
              <w:rPr>
                <w:color w:val="auto"/>
                <w:position w:val="-30"/>
                <w:szCs w:val="21"/>
              </w:rPr>
            </w:pPr>
            <w:r>
              <w:rPr>
                <w:rFonts w:hint="eastAsia"/>
                <w:color w:val="auto"/>
                <w:position w:val="-30"/>
                <w:szCs w:val="21"/>
              </w:rPr>
              <w:t>适配单元引入的不确定度。</w:t>
            </w:r>
          </w:p>
        </w:tc>
        <w:tc>
          <w:tcPr>
            <w:tcW w:w="626" w:type="pct"/>
            <w:vAlign w:val="center"/>
          </w:tcPr>
          <w:p>
            <w:pPr>
              <w:jc w:val="center"/>
              <w:rPr>
                <w:color w:val="auto"/>
                <w:position w:val="-30"/>
                <w:szCs w:val="21"/>
              </w:rPr>
            </w:pPr>
            <w:r>
              <w:rPr>
                <w:rFonts w:hint="eastAsia"/>
                <w:color w:val="auto"/>
                <w:position w:val="-30"/>
                <w:szCs w:val="21"/>
              </w:rPr>
              <w:t>均匀分布</w:t>
            </w:r>
          </w:p>
        </w:tc>
        <w:tc>
          <w:tcPr>
            <w:tcW w:w="626" w:type="pct"/>
            <w:vAlign w:val="center"/>
          </w:tcPr>
          <w:p>
            <w:pPr>
              <w:jc w:val="center"/>
              <w:rPr>
                <w:color w:val="auto"/>
                <w:position w:val="-30"/>
                <w:szCs w:val="21"/>
              </w:rPr>
            </w:pPr>
            <w:r>
              <w:rPr>
                <w:rFonts w:hint="eastAsia"/>
                <w:color w:val="auto"/>
                <w:position w:val="-30"/>
                <w:szCs w:val="21"/>
              </w:rPr>
              <w:t>B类评定</w:t>
            </w:r>
          </w:p>
        </w:tc>
        <w:tc>
          <w:tcPr>
            <w:tcW w:w="626" w:type="pct"/>
            <w:vAlign w:val="center"/>
          </w:tcPr>
          <w:p>
            <w:pPr>
              <w:jc w:val="center"/>
              <w:rPr>
                <w:color w:val="auto"/>
                <w:position w:val="-30"/>
                <w:szCs w:val="21"/>
              </w:rPr>
            </w:pPr>
            <w:r>
              <w:rPr>
                <w:rFonts w:hint="eastAsia"/>
                <w:color w:val="auto"/>
                <w:position w:val="-30"/>
                <w:szCs w:val="21"/>
              </w:rPr>
              <w:t>1</w:t>
            </w:r>
          </w:p>
        </w:tc>
        <w:tc>
          <w:tcPr>
            <w:tcW w:w="875" w:type="pct"/>
            <w:vAlign w:val="center"/>
          </w:tcPr>
          <w:p>
            <w:pPr>
              <w:jc w:val="center"/>
              <w:rPr>
                <w:color w:val="auto"/>
                <w:position w:val="-30"/>
                <w:szCs w:val="21"/>
              </w:rPr>
            </w:pPr>
            <w:r>
              <w:rPr>
                <w:rFonts w:hint="eastAsia"/>
                <w:color w:val="auto"/>
                <w:position w:val="-30"/>
                <w:szCs w:val="21"/>
              </w:rPr>
              <w:t>0.0029A</w:t>
            </w:r>
          </w:p>
        </w:tc>
      </w:tr>
    </w:tbl>
    <w:p>
      <w:pPr>
        <w:spacing w:line="360" w:lineRule="auto"/>
        <w:ind w:firstLine="1024" w:firstLineChars="427"/>
        <w:rPr>
          <w:color w:val="auto"/>
          <w:position w:val="-30"/>
          <w:sz w:val="24"/>
          <w:szCs w:val="24"/>
        </w:rPr>
      </w:pPr>
      <w:r>
        <w:rPr>
          <w:rFonts w:hint="eastAsia"/>
          <w:color w:val="auto"/>
          <w:position w:val="-30"/>
          <w:sz w:val="24"/>
          <w:szCs w:val="24"/>
        </w:rPr>
        <w:t>由于各不确定度分量独立不相关，且由于被校传感器以引用误差表示，则：</w:t>
      </w:r>
    </w:p>
    <w:p>
      <w:pPr>
        <w:spacing w:line="360" w:lineRule="auto"/>
        <w:ind w:firstLine="480"/>
        <w:jc w:val="center"/>
        <w:rPr>
          <w:color w:val="auto"/>
          <w:position w:val="-30"/>
          <w:sz w:val="24"/>
          <w:szCs w:val="24"/>
        </w:rPr>
      </w:pPr>
      <w:r>
        <w:rPr>
          <w:rFonts w:hint="eastAsia"/>
          <w:color w:val="auto"/>
          <w:position w:val="-14"/>
          <w:sz w:val="24"/>
          <w:szCs w:val="24"/>
        </w:rPr>
        <w:object>
          <v:shape id="_x0000_i1134" o:spt="75" type="#_x0000_t75" style="height:23pt;width:210pt;" o:ole="t" filled="f" o:preferrelative="t" stroked="f" coordsize="21600,21600">
            <v:path/>
            <v:fill on="f" focussize="0,0"/>
            <v:stroke on="f" joinstyle="miter"/>
            <v:imagedata r:id="rId235" o:title=""/>
            <o:lock v:ext="edit" aspectratio="t"/>
            <w10:wrap type="none"/>
            <w10:anchorlock/>
          </v:shape>
          <o:OLEObject Type="Embed" ProgID="Equation.3" ShapeID="_x0000_i1134" DrawAspect="Content" ObjectID="_1468075834" r:id="rId234">
            <o:LockedField>false</o:LockedField>
          </o:OLEObject>
        </w:object>
      </w:r>
    </w:p>
    <w:p>
      <w:pPr>
        <w:spacing w:line="360" w:lineRule="auto"/>
        <w:rPr>
          <w:color w:val="auto"/>
          <w:position w:val="-30"/>
          <w:sz w:val="24"/>
          <w:szCs w:val="24"/>
        </w:rPr>
      </w:pPr>
      <w:r>
        <w:rPr>
          <w:rFonts w:hint="eastAsia"/>
          <w:color w:val="auto"/>
          <w:position w:val="-30"/>
          <w:sz w:val="24"/>
          <w:szCs w:val="24"/>
        </w:rPr>
        <w:t>E.1.5 扩展不确定度</w:t>
      </w:r>
    </w:p>
    <w:p>
      <w:pPr>
        <w:spacing w:line="360" w:lineRule="auto"/>
        <w:ind w:firstLine="480" w:firstLineChars="200"/>
        <w:rPr>
          <w:color w:val="auto"/>
          <w:position w:val="-30"/>
          <w:sz w:val="24"/>
          <w:szCs w:val="24"/>
        </w:rPr>
      </w:pPr>
      <w:r>
        <w:rPr>
          <w:rFonts w:hint="eastAsia"/>
          <w:color w:val="auto"/>
          <w:position w:val="-30"/>
          <w:sz w:val="24"/>
          <w:szCs w:val="24"/>
        </w:rPr>
        <w:t>取包含因子</w:t>
      </w:r>
      <w:r>
        <w:rPr>
          <w:rFonts w:hint="eastAsia"/>
          <w:i/>
          <w:iCs/>
          <w:color w:val="auto"/>
          <w:position w:val="-30"/>
          <w:sz w:val="24"/>
          <w:szCs w:val="24"/>
        </w:rPr>
        <w:t>k</w:t>
      </w:r>
      <w:r>
        <w:rPr>
          <w:rFonts w:hint="eastAsia"/>
          <w:color w:val="auto"/>
          <w:position w:val="-30"/>
          <w:sz w:val="24"/>
          <w:szCs w:val="24"/>
        </w:rPr>
        <w:t>=2，则扩展不确定度：</w:t>
      </w:r>
    </w:p>
    <w:p>
      <w:pPr>
        <w:spacing w:line="360" w:lineRule="auto"/>
        <w:jc w:val="center"/>
        <w:rPr>
          <w:color w:val="auto"/>
          <w:position w:val="-12"/>
          <w:sz w:val="24"/>
          <w:szCs w:val="24"/>
        </w:rPr>
      </w:pPr>
      <w:r>
        <w:rPr>
          <w:color w:val="auto"/>
          <w:position w:val="-12"/>
          <w:sz w:val="24"/>
          <w:szCs w:val="24"/>
        </w:rPr>
        <w:object>
          <v:shape id="_x0000_i1135" o:spt="75" type="#_x0000_t75" style="height:18pt;width:103pt;" o:ole="t" filled="f" o:preferrelative="t" stroked="f" coordsize="21600,21600">
            <v:path/>
            <v:fill on="f" focussize="0,0"/>
            <v:stroke on="f" joinstyle="miter"/>
            <v:imagedata r:id="rId237" o:title=""/>
            <o:lock v:ext="edit" aspectratio="t"/>
            <w10:wrap type="none"/>
            <w10:anchorlock/>
          </v:shape>
          <o:OLEObject Type="Embed" ProgID="Equation.3" ShapeID="_x0000_i1135" DrawAspect="Content" ObjectID="_1468075835" r:id="rId236">
            <o:LockedField>false</o:LockedField>
          </o:OLEObject>
        </w:object>
      </w:r>
    </w:p>
    <w:p>
      <w:pPr>
        <w:spacing w:line="360" w:lineRule="auto"/>
        <w:rPr>
          <w:color w:val="auto"/>
          <w:position w:val="-12"/>
          <w:sz w:val="24"/>
          <w:szCs w:val="24"/>
        </w:rPr>
      </w:pPr>
      <w:r>
        <w:rPr>
          <w:rFonts w:hint="eastAsia"/>
          <w:color w:val="auto"/>
          <w:position w:val="-12"/>
          <w:sz w:val="24"/>
          <w:szCs w:val="24"/>
        </w:rPr>
        <w:t>E.1.6 测量结果的表述</w:t>
      </w:r>
    </w:p>
    <w:p>
      <w:pPr>
        <w:spacing w:line="360" w:lineRule="auto"/>
        <w:ind w:firstLine="480" w:firstLineChars="200"/>
        <w:rPr>
          <w:color w:val="auto"/>
          <w:position w:val="-12"/>
          <w:sz w:val="24"/>
          <w:szCs w:val="24"/>
        </w:rPr>
      </w:pPr>
      <w:r>
        <w:rPr>
          <w:rFonts w:hint="eastAsia"/>
          <w:color w:val="auto"/>
          <w:position w:val="-12"/>
          <w:sz w:val="24"/>
          <w:szCs w:val="24"/>
        </w:rPr>
        <w:t>在本实例中，被校传感器直流电流50A点的测量结果为50.0086 A，其扩展不确定度为：</w:t>
      </w:r>
      <w:r>
        <w:rPr>
          <w:rFonts w:hint="eastAsia"/>
          <w:i/>
          <w:iCs/>
          <w:color w:val="auto"/>
          <w:position w:val="-12"/>
          <w:sz w:val="24"/>
          <w:szCs w:val="24"/>
        </w:rPr>
        <w:t>U</w:t>
      </w:r>
      <w:r>
        <w:rPr>
          <w:rFonts w:hint="eastAsia"/>
          <w:color w:val="auto"/>
          <w:position w:val="-12"/>
          <w:sz w:val="24"/>
          <w:szCs w:val="24"/>
        </w:rPr>
        <w:t>=0.0130 A，（</w:t>
      </w:r>
      <w:r>
        <w:rPr>
          <w:rFonts w:hint="eastAsia"/>
          <w:i/>
          <w:iCs/>
          <w:color w:val="auto"/>
          <w:position w:val="-12"/>
          <w:sz w:val="24"/>
          <w:szCs w:val="24"/>
        </w:rPr>
        <w:t>k</w:t>
      </w:r>
      <w:r>
        <w:rPr>
          <w:rFonts w:hint="eastAsia"/>
          <w:color w:val="auto"/>
          <w:position w:val="-12"/>
          <w:sz w:val="24"/>
          <w:szCs w:val="24"/>
        </w:rPr>
        <w:t xml:space="preserve">=2）。                         </w:t>
      </w:r>
    </w:p>
    <w:p>
      <w:pPr>
        <w:spacing w:line="360" w:lineRule="auto"/>
        <w:rPr>
          <w:rFonts w:ascii="黑体" w:hAnsi="黑体" w:eastAsia="黑体" w:cs="黑体"/>
          <w:color w:val="auto"/>
          <w:sz w:val="24"/>
          <w:szCs w:val="24"/>
        </w:rPr>
      </w:pPr>
      <w:r>
        <w:rPr>
          <w:rFonts w:hint="eastAsia" w:ascii="黑体" w:hAnsi="黑体" w:eastAsia="黑体" w:cs="黑体"/>
          <w:color w:val="auto"/>
          <w:sz w:val="24"/>
          <w:szCs w:val="24"/>
        </w:rPr>
        <w:t>E.2 交流电流测量不确定度评定</w:t>
      </w:r>
    </w:p>
    <w:p>
      <w:pPr>
        <w:spacing w:line="360" w:lineRule="auto"/>
        <w:rPr>
          <w:color w:val="auto"/>
          <w:sz w:val="24"/>
          <w:szCs w:val="24"/>
        </w:rPr>
      </w:pPr>
      <w:r>
        <w:rPr>
          <w:rFonts w:hint="eastAsia"/>
          <w:color w:val="auto"/>
          <w:sz w:val="24"/>
          <w:szCs w:val="24"/>
        </w:rPr>
        <w:t>E.2.1概述</w:t>
      </w:r>
    </w:p>
    <w:p>
      <w:pPr>
        <w:spacing w:line="360" w:lineRule="auto"/>
        <w:ind w:firstLine="480" w:firstLineChars="200"/>
        <w:rPr>
          <w:color w:val="auto"/>
          <w:sz w:val="24"/>
          <w:szCs w:val="24"/>
        </w:rPr>
      </w:pPr>
      <w:r>
        <w:rPr>
          <w:rFonts w:hint="eastAsia"/>
          <w:color w:val="auto"/>
          <w:sz w:val="24"/>
          <w:szCs w:val="24"/>
        </w:rPr>
        <w:t>环境条件：温度：21℃，相对湿度：60%；</w:t>
      </w:r>
    </w:p>
    <w:p>
      <w:pPr>
        <w:spacing w:line="360" w:lineRule="auto"/>
        <w:ind w:firstLine="480" w:firstLineChars="200"/>
        <w:rPr>
          <w:rFonts w:hint="eastAsia" w:eastAsia="宋体"/>
          <w:color w:val="auto"/>
          <w:sz w:val="24"/>
          <w:szCs w:val="24"/>
          <w:lang w:eastAsia="zh-CN"/>
        </w:rPr>
      </w:pPr>
      <w:r>
        <w:rPr>
          <w:rFonts w:hint="eastAsia"/>
          <w:color w:val="auto"/>
          <w:sz w:val="24"/>
          <w:szCs w:val="24"/>
        </w:rPr>
        <w:t>测量标准：6100B（电能功率标准源）、52120A（跨导放大器）、8508A交流标准电压表、适配单元（CTPS-U/B型电流传感器适配单元）</w:t>
      </w:r>
      <w:r>
        <w:rPr>
          <w:rFonts w:hint="eastAsia"/>
          <w:color w:val="auto"/>
          <w:sz w:val="24"/>
          <w:szCs w:val="24"/>
          <w:lang w:eastAsia="zh-CN"/>
        </w:rPr>
        <w:t>；</w:t>
      </w:r>
    </w:p>
    <w:p>
      <w:pPr>
        <w:spacing w:line="360" w:lineRule="auto"/>
        <w:ind w:firstLine="480" w:firstLineChars="200"/>
        <w:rPr>
          <w:rFonts w:hint="eastAsia" w:eastAsia="宋体"/>
          <w:color w:val="auto"/>
          <w:sz w:val="24"/>
          <w:szCs w:val="24"/>
          <w:lang w:eastAsia="zh-CN"/>
        </w:rPr>
      </w:pPr>
      <w:r>
        <w:rPr>
          <w:rFonts w:hint="eastAsia"/>
          <w:color w:val="auto"/>
          <w:sz w:val="24"/>
          <w:szCs w:val="24"/>
        </w:rPr>
        <w:t>被测对象：CT7731 交直流电流传感器</w:t>
      </w:r>
      <w:r>
        <w:rPr>
          <w:rFonts w:hint="eastAsia"/>
          <w:color w:val="auto"/>
          <w:sz w:val="24"/>
          <w:szCs w:val="24"/>
          <w:lang w:eastAsia="zh-CN"/>
        </w:rPr>
        <w:t>；</w:t>
      </w:r>
    </w:p>
    <w:p>
      <w:pPr>
        <w:spacing w:line="360" w:lineRule="auto"/>
        <w:ind w:firstLine="480" w:firstLineChars="200"/>
        <w:rPr>
          <w:color w:val="auto"/>
          <w:sz w:val="24"/>
          <w:szCs w:val="24"/>
        </w:rPr>
      </w:pPr>
      <w:r>
        <w:rPr>
          <w:rFonts w:hint="eastAsia"/>
          <w:color w:val="auto"/>
          <w:sz w:val="24"/>
          <w:szCs w:val="24"/>
        </w:rPr>
        <w:t>测量方法：标准源表法（标准装置法），见7.2.3.2。</w:t>
      </w:r>
    </w:p>
    <w:p>
      <w:pPr>
        <w:spacing w:line="360" w:lineRule="auto"/>
        <w:rPr>
          <w:color w:val="auto"/>
          <w:sz w:val="24"/>
          <w:szCs w:val="24"/>
        </w:rPr>
      </w:pPr>
      <w:r>
        <w:rPr>
          <w:rFonts w:hint="eastAsia"/>
          <w:color w:val="auto"/>
          <w:sz w:val="24"/>
          <w:szCs w:val="24"/>
        </w:rPr>
        <w:t>E.2.2 测量模型及不确定度来源</w:t>
      </w:r>
    </w:p>
    <w:p>
      <w:pPr>
        <w:spacing w:line="360" w:lineRule="auto"/>
        <w:rPr>
          <w:color w:val="auto"/>
          <w:sz w:val="24"/>
          <w:szCs w:val="24"/>
        </w:rPr>
      </w:pPr>
      <w:r>
        <w:rPr>
          <w:rFonts w:hint="eastAsia"/>
          <w:color w:val="auto"/>
          <w:sz w:val="24"/>
          <w:szCs w:val="24"/>
        </w:rPr>
        <w:t>E.2.2.1 测量模型</w:t>
      </w:r>
    </w:p>
    <w:p>
      <w:pPr>
        <w:spacing w:line="360" w:lineRule="auto"/>
        <w:ind w:firstLine="480" w:firstLineChars="200"/>
        <w:rPr>
          <w:color w:val="auto"/>
          <w:sz w:val="24"/>
          <w:szCs w:val="24"/>
        </w:rPr>
      </w:pPr>
      <w:r>
        <w:rPr>
          <w:color w:val="auto"/>
          <w:sz w:val="24"/>
          <w:szCs w:val="24"/>
        </w:rPr>
        <w:t>被校</w:t>
      </w:r>
      <w:r>
        <w:rPr>
          <w:rFonts w:hint="eastAsia"/>
          <w:color w:val="auto"/>
          <w:sz w:val="24"/>
          <w:szCs w:val="24"/>
        </w:rPr>
        <w:t>传感器的基本误差</w:t>
      </w:r>
      <w:r>
        <w:rPr>
          <w:rFonts w:hint="eastAsia" w:ascii="宋体" w:hAnsi="宋体" w:cs="宋体"/>
          <w:color w:val="auto"/>
          <w:spacing w:val="-57"/>
          <w:position w:val="-6"/>
          <w:sz w:val="24"/>
          <w:szCs w:val="24"/>
        </w:rPr>
        <w:object>
          <v:shape id="_x0000_i1136" o:spt="75" type="#_x0000_t75" style="height:13.95pt;width:11pt;" o:ole="t" filled="f" o:preferrelative="t" stroked="f" coordsize="21600,21600">
            <v:path/>
            <v:fill on="f" focussize="0,0"/>
            <v:stroke on="f" joinstyle="miter"/>
            <v:imagedata r:id="rId219" o:title=""/>
            <o:lock v:ext="edit" aspectratio="t"/>
            <w10:wrap type="none"/>
            <w10:anchorlock/>
          </v:shape>
          <o:OLEObject Type="Embed" ProgID="Equation.3" ShapeID="_x0000_i1136" DrawAspect="Content" ObjectID="_1468075836" r:id="rId238">
            <o:LockedField>false</o:LockedField>
          </o:OLEObject>
        </w:object>
      </w:r>
      <w:r>
        <w:rPr>
          <w:color w:val="auto"/>
          <w:sz w:val="24"/>
          <w:szCs w:val="24"/>
        </w:rPr>
        <w:t>可表示为：</w:t>
      </w:r>
    </w:p>
    <w:p>
      <w:pPr>
        <w:spacing w:line="360" w:lineRule="auto"/>
        <w:jc w:val="center"/>
        <w:rPr>
          <w:color w:val="auto"/>
          <w:sz w:val="24"/>
          <w:szCs w:val="24"/>
        </w:rPr>
      </w:pPr>
      <w:r>
        <w:rPr>
          <w:rFonts w:hint="eastAsia"/>
          <w:color w:val="auto"/>
          <w:position w:val="-30"/>
          <w:sz w:val="24"/>
          <w:szCs w:val="24"/>
        </w:rPr>
        <w:object>
          <v:shape id="_x0000_i1137" o:spt="75" type="#_x0000_t75" style="height:36pt;width:161pt;" o:ole="t" filled="f" o:preferrelative="t" stroked="f" coordsize="21600,21600">
            <v:path/>
            <v:fill on="f" focussize="0,0"/>
            <v:stroke on="f" joinstyle="miter"/>
            <v:imagedata r:id="rId240" o:title=""/>
            <o:lock v:ext="edit" aspectratio="t"/>
            <w10:wrap type="none"/>
            <w10:anchorlock/>
          </v:shape>
          <o:OLEObject Type="Embed" ProgID="Equation.3" ShapeID="_x0000_i1137" DrawAspect="Content" ObjectID="_1468075837" r:id="rId239">
            <o:LockedField>false</o:LockedField>
          </o:OLEObject>
        </w:object>
      </w:r>
    </w:p>
    <w:p>
      <w:pPr>
        <w:spacing w:line="360" w:lineRule="auto"/>
        <w:rPr>
          <w:color w:val="auto"/>
          <w:sz w:val="24"/>
          <w:szCs w:val="24"/>
        </w:rPr>
      </w:pPr>
      <w:r>
        <w:rPr>
          <w:rFonts w:hint="eastAsia"/>
          <w:color w:val="auto"/>
          <w:sz w:val="24"/>
          <w:szCs w:val="24"/>
        </w:rPr>
        <w:t>式中：</w:t>
      </w:r>
    </w:p>
    <w:p>
      <w:pPr>
        <w:spacing w:line="360" w:lineRule="auto"/>
        <w:ind w:firstLine="480" w:firstLineChars="200"/>
        <w:rPr>
          <w:color w:val="auto"/>
          <w:sz w:val="24"/>
          <w:szCs w:val="24"/>
        </w:rPr>
      </w:pPr>
      <w:r>
        <w:rPr>
          <w:rFonts w:hint="eastAsia"/>
          <w:color w:val="auto"/>
          <w:position w:val="-74"/>
          <w:sz w:val="24"/>
          <w:szCs w:val="24"/>
        </w:rPr>
        <w:object>
          <v:shape id="_x0000_i1138" o:spt="75" type="#_x0000_t75" style="height:80pt;width:234pt;" o:ole="t" filled="f" o:preferrelative="t" stroked="f" coordsize="21600,21600">
            <v:path/>
            <v:fill on="f" focussize="0,0"/>
            <v:stroke on="f"/>
            <v:imagedata r:id="rId242" o:title=""/>
            <o:lock v:ext="edit" aspectratio="t"/>
            <w10:wrap type="none"/>
            <w10:anchorlock/>
          </v:shape>
          <o:OLEObject Type="Embed" ProgID="Equation.3" ShapeID="_x0000_i1138" DrawAspect="Content" ObjectID="_1468075838" r:id="rId241">
            <o:LockedField>false</o:LockedField>
          </o:OLEObject>
        </w:object>
      </w:r>
    </w:p>
    <w:p>
      <w:pPr>
        <w:spacing w:line="360" w:lineRule="auto"/>
        <w:ind w:firstLine="480" w:firstLineChars="200"/>
        <w:rPr>
          <w:color w:val="auto"/>
          <w:sz w:val="24"/>
          <w:szCs w:val="24"/>
        </w:rPr>
      </w:pPr>
      <w:r>
        <w:rPr>
          <w:rFonts w:hint="eastAsia"/>
          <w:color w:val="auto"/>
          <w:sz w:val="24"/>
          <w:szCs w:val="24"/>
        </w:rPr>
        <w:t>由于传感器的误差以引用误差方式表示，且被校传感器的引用值是标称常量，可令</w:t>
      </w:r>
      <w:r>
        <w:rPr>
          <w:rFonts w:hint="eastAsia"/>
          <w:color w:val="auto"/>
          <w:position w:val="-12"/>
          <w:sz w:val="24"/>
          <w:szCs w:val="24"/>
        </w:rPr>
        <w:object>
          <v:shape id="_x0000_i1139" o:spt="75" type="#_x0000_t75" style="height:18pt;width:49.95pt;" o:ole="t" filled="f" o:preferrelative="t" stroked="f" coordsize="21600,21600">
            <v:path/>
            <v:fill on="f" focussize="0,0"/>
            <v:stroke on="f" joinstyle="miter"/>
            <v:imagedata r:id="rId225" o:title=""/>
            <o:lock v:ext="edit" aspectratio="t"/>
            <w10:wrap type="none"/>
            <w10:anchorlock/>
          </v:shape>
          <o:OLEObject Type="Embed" ProgID="Equation.3" ShapeID="_x0000_i1139" DrawAspect="Content" ObjectID="_1468075839" r:id="rId243">
            <o:LockedField>false</o:LockedField>
          </o:OLEObject>
        </w:object>
      </w:r>
      <w:r>
        <w:rPr>
          <w:rFonts w:hint="eastAsia"/>
          <w:color w:val="auto"/>
          <w:sz w:val="24"/>
          <w:szCs w:val="24"/>
        </w:rPr>
        <w:t>，式（E.4）改写为：</w:t>
      </w:r>
    </w:p>
    <w:p>
      <w:pPr>
        <w:spacing w:line="360" w:lineRule="auto"/>
        <w:jc w:val="center"/>
        <w:rPr>
          <w:color w:val="auto"/>
          <w:sz w:val="24"/>
          <w:szCs w:val="24"/>
        </w:rPr>
      </w:pPr>
      <w:r>
        <w:rPr>
          <w:rFonts w:hint="eastAsia"/>
          <w:color w:val="auto"/>
          <w:position w:val="-14"/>
          <w:sz w:val="24"/>
          <w:szCs w:val="24"/>
        </w:rPr>
        <w:object>
          <v:shape id="_x0000_i1140" o:spt="75" type="#_x0000_t75" style="height:19pt;width:196pt;" o:ole="t" filled="f" o:preferrelative="t" stroked="f" coordsize="21600,21600">
            <v:path/>
            <v:fill on="f" focussize="0,0"/>
            <v:stroke on="f" joinstyle="miter"/>
            <v:imagedata r:id="rId245" o:title=""/>
            <o:lock v:ext="edit" aspectratio="t"/>
            <w10:wrap type="none"/>
            <w10:anchorlock/>
          </v:shape>
          <o:OLEObject Type="Embed" ProgID="Equation.3" ShapeID="_x0000_i1140" DrawAspect="Content" ObjectID="_1468075840" r:id="rId244">
            <o:LockedField>false</o:LockedField>
          </o:OLEObject>
        </w:object>
      </w:r>
    </w:p>
    <w:p>
      <w:pPr>
        <w:spacing w:line="360" w:lineRule="auto"/>
        <w:ind w:firstLine="480" w:firstLineChars="200"/>
        <w:rPr>
          <w:color w:val="auto"/>
          <w:sz w:val="24"/>
          <w:szCs w:val="24"/>
        </w:rPr>
      </w:pPr>
      <w:r>
        <w:rPr>
          <w:rFonts w:hint="eastAsia"/>
          <w:color w:val="auto"/>
          <w:sz w:val="24"/>
          <w:szCs w:val="24"/>
        </w:rPr>
        <w:t>测量方法采用标准源表法时，被校传感器</w:t>
      </w:r>
      <w:r>
        <w:rPr>
          <w:rFonts w:hint="eastAsia"/>
          <w:color w:val="auto"/>
          <w:sz w:val="24"/>
          <w:szCs w:val="24"/>
          <w:lang w:val="en-US" w:eastAsia="zh-CN"/>
        </w:rPr>
        <w:t>输入</w:t>
      </w:r>
      <w:r>
        <w:rPr>
          <w:rFonts w:hint="eastAsia"/>
          <w:color w:val="auto"/>
          <w:sz w:val="24"/>
          <w:szCs w:val="24"/>
        </w:rPr>
        <w:t>一次</w:t>
      </w:r>
      <w:r>
        <w:rPr>
          <w:rFonts w:hint="eastAsia"/>
          <w:color w:val="auto"/>
          <w:sz w:val="24"/>
          <w:szCs w:val="24"/>
          <w:lang w:val="en-US" w:eastAsia="zh-CN"/>
        </w:rPr>
        <w:t>测量</w:t>
      </w:r>
      <w:r>
        <w:rPr>
          <w:rFonts w:hint="eastAsia"/>
          <w:color w:val="auto"/>
          <w:sz w:val="24"/>
          <w:szCs w:val="24"/>
        </w:rPr>
        <w:t>电流测得值是交流标准电压表的读数</w:t>
      </w:r>
      <w:r>
        <w:rPr>
          <w:rFonts w:hint="eastAsia"/>
          <w:i/>
          <w:iCs/>
          <w:color w:val="auto"/>
          <w:sz w:val="24"/>
          <w:szCs w:val="24"/>
        </w:rPr>
        <w:t>U</w:t>
      </w:r>
      <w:r>
        <w:rPr>
          <w:rFonts w:hint="eastAsia"/>
          <w:color w:val="auto"/>
          <w:sz w:val="24"/>
          <w:szCs w:val="24"/>
          <w:vertAlign w:val="subscript"/>
        </w:rPr>
        <w:t>S</w:t>
      </w:r>
      <w:r>
        <w:rPr>
          <w:rFonts w:hint="eastAsia"/>
          <w:color w:val="auto"/>
          <w:sz w:val="24"/>
          <w:szCs w:val="24"/>
        </w:rPr>
        <w:t>与变换比的乘积，于是式（E.5）改写为：</w:t>
      </w:r>
    </w:p>
    <w:p>
      <w:pPr>
        <w:spacing w:line="360" w:lineRule="auto"/>
        <w:jc w:val="center"/>
        <w:rPr>
          <w:color w:val="auto"/>
          <w:sz w:val="24"/>
          <w:szCs w:val="24"/>
        </w:rPr>
      </w:pPr>
      <w:r>
        <w:rPr>
          <w:rFonts w:hint="eastAsia"/>
          <w:color w:val="auto"/>
          <w:position w:val="-14"/>
          <w:sz w:val="24"/>
          <w:szCs w:val="24"/>
        </w:rPr>
        <w:object>
          <v:shape id="_x0000_i1141" o:spt="75" type="#_x0000_t75" style="height:19pt;width:216pt;" o:ole="t" filled="f" o:preferrelative="t" stroked="f" coordsize="21600,21600">
            <v:path/>
            <v:fill on="f" focussize="0,0"/>
            <v:stroke on="f" joinstyle="miter"/>
            <v:imagedata r:id="rId247" o:title=""/>
            <o:lock v:ext="edit" aspectratio="t"/>
            <w10:wrap type="none"/>
            <w10:anchorlock/>
          </v:shape>
          <o:OLEObject Type="Embed" ProgID="Equation.3" ShapeID="_x0000_i1141" DrawAspect="Content" ObjectID="_1468075841" r:id="rId246">
            <o:LockedField>false</o:LockedField>
          </o:OLEObject>
        </w:object>
      </w:r>
    </w:p>
    <w:p>
      <w:pPr>
        <w:spacing w:line="360" w:lineRule="auto"/>
        <w:ind w:firstLine="480" w:firstLineChars="200"/>
        <w:rPr>
          <w:color w:val="auto"/>
          <w:sz w:val="24"/>
          <w:szCs w:val="24"/>
        </w:rPr>
      </w:pPr>
      <w:r>
        <w:rPr>
          <w:rFonts w:hint="eastAsia"/>
          <w:color w:val="auto"/>
          <w:sz w:val="24"/>
          <w:szCs w:val="24"/>
        </w:rPr>
        <w:t>实际上，传感器的误差综合了热漂移、非线性误差、迟滞误差、载流导体的偏心位置影响及杂散磁场干扰等。这些误差包含在重复性测量中。</w:t>
      </w:r>
    </w:p>
    <w:p>
      <w:pPr>
        <w:spacing w:line="360" w:lineRule="auto"/>
        <w:rPr>
          <w:color w:val="auto"/>
          <w:sz w:val="24"/>
          <w:szCs w:val="24"/>
        </w:rPr>
      </w:pPr>
      <w:r>
        <w:rPr>
          <w:rFonts w:hint="eastAsia"/>
          <w:color w:val="auto"/>
          <w:sz w:val="24"/>
          <w:szCs w:val="24"/>
        </w:rPr>
        <w:t>E.2.2.2 不确定度来源分析</w:t>
      </w:r>
    </w:p>
    <w:p>
      <w:pPr>
        <w:spacing w:line="360" w:lineRule="auto"/>
        <w:ind w:firstLine="480" w:firstLineChars="200"/>
        <w:rPr>
          <w:color w:val="auto"/>
          <w:sz w:val="24"/>
          <w:szCs w:val="24"/>
        </w:rPr>
      </w:pPr>
      <w:r>
        <w:rPr>
          <w:rFonts w:hint="eastAsia"/>
          <w:color w:val="auto"/>
          <w:sz w:val="24"/>
          <w:szCs w:val="24"/>
        </w:rPr>
        <w:t>根据测量模型，基本误差的不确定来源包括以下几个部分：</w:t>
      </w:r>
    </w:p>
    <w:p>
      <w:pPr>
        <w:spacing w:line="360" w:lineRule="auto"/>
        <w:ind w:firstLine="480" w:firstLineChars="200"/>
        <w:rPr>
          <w:color w:val="auto"/>
          <w:sz w:val="24"/>
          <w:szCs w:val="24"/>
        </w:rPr>
      </w:pPr>
      <w:r>
        <w:rPr>
          <w:rFonts w:hint="eastAsia"/>
          <w:color w:val="auto"/>
          <w:sz w:val="24"/>
          <w:szCs w:val="24"/>
        </w:rPr>
        <w:t>1）被校传感器测量重复性引入的不确定度；</w:t>
      </w:r>
    </w:p>
    <w:p>
      <w:pPr>
        <w:spacing w:line="360" w:lineRule="auto"/>
        <w:ind w:firstLine="480" w:firstLineChars="200"/>
        <w:rPr>
          <w:color w:val="auto"/>
          <w:sz w:val="24"/>
          <w:szCs w:val="24"/>
        </w:rPr>
      </w:pPr>
      <w:r>
        <w:rPr>
          <w:rFonts w:hint="eastAsia"/>
          <w:color w:val="auto"/>
          <w:sz w:val="24"/>
          <w:szCs w:val="24"/>
        </w:rPr>
        <w:t>2）交流标准电流源准确度引入的不确定度；</w:t>
      </w:r>
    </w:p>
    <w:p>
      <w:pPr>
        <w:spacing w:line="360" w:lineRule="auto"/>
        <w:ind w:firstLine="480" w:firstLineChars="200"/>
        <w:rPr>
          <w:color w:val="auto"/>
          <w:sz w:val="24"/>
          <w:szCs w:val="24"/>
        </w:rPr>
      </w:pPr>
      <w:r>
        <w:rPr>
          <w:rFonts w:hint="eastAsia"/>
          <w:color w:val="auto"/>
          <w:sz w:val="24"/>
          <w:szCs w:val="24"/>
        </w:rPr>
        <w:t>3）交流标准电流源稳定度引入的不确定度；</w:t>
      </w:r>
    </w:p>
    <w:p>
      <w:pPr>
        <w:spacing w:line="360" w:lineRule="auto"/>
        <w:ind w:firstLine="480" w:firstLineChars="200"/>
        <w:rPr>
          <w:color w:val="auto"/>
          <w:sz w:val="24"/>
          <w:szCs w:val="24"/>
        </w:rPr>
      </w:pPr>
      <w:r>
        <w:rPr>
          <w:rFonts w:hint="eastAsia"/>
          <w:color w:val="auto"/>
          <w:sz w:val="24"/>
          <w:szCs w:val="24"/>
        </w:rPr>
        <w:t>4）交流标准电压表准确度引入的不确定度；</w:t>
      </w:r>
    </w:p>
    <w:p>
      <w:pPr>
        <w:spacing w:line="360" w:lineRule="auto"/>
        <w:ind w:firstLine="480" w:firstLineChars="200"/>
        <w:rPr>
          <w:color w:val="auto"/>
          <w:sz w:val="24"/>
          <w:szCs w:val="24"/>
        </w:rPr>
      </w:pPr>
      <w:r>
        <w:rPr>
          <w:rFonts w:hint="eastAsia"/>
          <w:color w:val="auto"/>
          <w:sz w:val="24"/>
          <w:szCs w:val="24"/>
        </w:rPr>
        <w:t>5）交流标准电压表分辨力引入的不确定度；</w:t>
      </w:r>
    </w:p>
    <w:p>
      <w:pPr>
        <w:spacing w:line="360" w:lineRule="auto"/>
        <w:ind w:firstLine="480" w:firstLineChars="200"/>
        <w:rPr>
          <w:color w:val="auto"/>
          <w:sz w:val="24"/>
          <w:szCs w:val="24"/>
        </w:rPr>
      </w:pPr>
      <w:r>
        <w:rPr>
          <w:rFonts w:hint="eastAsia"/>
          <w:color w:val="auto"/>
          <w:sz w:val="24"/>
          <w:szCs w:val="24"/>
        </w:rPr>
        <w:t>6）适配单元引入的不确定度。</w:t>
      </w:r>
    </w:p>
    <w:p>
      <w:pPr>
        <w:spacing w:line="360" w:lineRule="auto"/>
        <w:rPr>
          <w:color w:val="auto"/>
          <w:sz w:val="24"/>
          <w:szCs w:val="24"/>
        </w:rPr>
      </w:pPr>
      <w:r>
        <w:rPr>
          <w:rFonts w:hint="eastAsia"/>
          <w:color w:val="auto"/>
          <w:sz w:val="24"/>
          <w:szCs w:val="24"/>
        </w:rPr>
        <w:t>E.2.3 标准不确定度分量的评定</w:t>
      </w:r>
    </w:p>
    <w:p>
      <w:pPr>
        <w:spacing w:line="360" w:lineRule="auto"/>
        <w:rPr>
          <w:color w:val="auto"/>
          <w:sz w:val="24"/>
          <w:szCs w:val="24"/>
        </w:rPr>
      </w:pPr>
      <w:r>
        <w:rPr>
          <w:rFonts w:hint="eastAsia"/>
          <w:color w:val="auto"/>
          <w:sz w:val="24"/>
          <w:szCs w:val="24"/>
        </w:rPr>
        <w:t>E.2.3.1 被校传感器交流电流测量重复性引入的标准不确定度</w:t>
      </w:r>
      <w:r>
        <w:rPr>
          <w:rFonts w:hint="eastAsia"/>
          <w:i/>
          <w:iCs/>
          <w:color w:val="auto"/>
          <w:sz w:val="24"/>
          <w:szCs w:val="24"/>
        </w:rPr>
        <w:t>u</w:t>
      </w:r>
      <w:r>
        <w:rPr>
          <w:rFonts w:hint="eastAsia"/>
          <w:color w:val="auto"/>
          <w:sz w:val="24"/>
          <w:szCs w:val="24"/>
          <w:vertAlign w:val="subscript"/>
        </w:rPr>
        <w:t>1</w:t>
      </w:r>
    </w:p>
    <w:p>
      <w:pPr>
        <w:spacing w:line="360" w:lineRule="auto"/>
        <w:ind w:firstLine="480" w:firstLineChars="200"/>
        <w:rPr>
          <w:color w:val="auto"/>
          <w:sz w:val="24"/>
          <w:szCs w:val="24"/>
        </w:rPr>
      </w:pPr>
      <w:r>
        <w:rPr>
          <w:rFonts w:hint="eastAsia"/>
          <w:color w:val="auto"/>
          <w:sz w:val="24"/>
          <w:szCs w:val="24"/>
        </w:rPr>
        <w:t>在重复性测量条件下，对被校传感器满量程点（100 A，50 Hz）开展独立重复测量，结果如表E.3所示。</w:t>
      </w:r>
    </w:p>
    <w:p>
      <w:pPr>
        <w:spacing w:line="360" w:lineRule="auto"/>
        <w:ind w:firstLine="420" w:firstLineChars="200"/>
        <w:jc w:val="center"/>
        <w:rPr>
          <w:rFonts w:ascii="黑体" w:hAnsi="黑体" w:eastAsia="黑体" w:cs="黑体"/>
          <w:color w:val="auto"/>
          <w:position w:val="-30"/>
          <w:szCs w:val="21"/>
        </w:rPr>
      </w:pPr>
      <w:r>
        <w:rPr>
          <w:rFonts w:hint="eastAsia" w:ascii="黑体" w:hAnsi="黑体" w:eastAsia="黑体" w:cs="黑体"/>
          <w:color w:val="auto"/>
          <w:position w:val="-30"/>
          <w:szCs w:val="21"/>
        </w:rPr>
        <w:t>表E.3 重复性测量数据</w:t>
      </w:r>
    </w:p>
    <w:tbl>
      <w:tblPr>
        <w:tblStyle w:val="26"/>
        <w:tblW w:w="5000"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1039"/>
        <w:gridCol w:w="2247"/>
        <w:gridCol w:w="2036"/>
        <w:gridCol w:w="1988"/>
        <w:gridCol w:w="226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测量次数</w:t>
            </w:r>
          </w:p>
        </w:tc>
        <w:tc>
          <w:tcPr>
            <w:tcW w:w="1173" w:type="pct"/>
            <w:tcBorders>
              <w:tl2br w:val="nil"/>
              <w:tr2bl w:val="nil"/>
            </w:tcBorders>
            <w:vAlign w:val="center"/>
          </w:tcPr>
          <w:p>
            <w:pPr>
              <w:jc w:val="center"/>
              <w:rPr>
                <w:color w:val="auto"/>
                <w:szCs w:val="21"/>
              </w:rPr>
            </w:pPr>
            <w:r>
              <w:rPr>
                <w:color w:val="auto"/>
                <w:szCs w:val="21"/>
              </w:rPr>
              <w:t>交流标准源设定值/(A)</w:t>
            </w:r>
          </w:p>
        </w:tc>
        <w:tc>
          <w:tcPr>
            <w:tcW w:w="1063" w:type="pct"/>
            <w:tcBorders>
              <w:tl2br w:val="nil"/>
              <w:tr2bl w:val="nil"/>
            </w:tcBorders>
            <w:vAlign w:val="center"/>
          </w:tcPr>
          <w:p>
            <w:pPr>
              <w:jc w:val="center"/>
              <w:rPr>
                <w:color w:val="auto"/>
                <w:szCs w:val="21"/>
              </w:rPr>
            </w:pPr>
            <w:r>
              <w:rPr>
                <w:rFonts w:hint="eastAsia"/>
                <w:color w:val="auto"/>
                <w:szCs w:val="21"/>
              </w:rPr>
              <w:t>交流</w:t>
            </w:r>
            <w:r>
              <w:rPr>
                <w:color w:val="auto"/>
                <w:szCs w:val="21"/>
              </w:rPr>
              <w:t>标准表示值/(V)</w:t>
            </w:r>
          </w:p>
        </w:tc>
        <w:tc>
          <w:tcPr>
            <w:tcW w:w="1038" w:type="pct"/>
            <w:tcBorders>
              <w:tl2br w:val="nil"/>
              <w:tr2bl w:val="nil"/>
            </w:tcBorders>
            <w:vAlign w:val="center"/>
          </w:tcPr>
          <w:p>
            <w:pPr>
              <w:jc w:val="center"/>
              <w:rPr>
                <w:color w:val="auto"/>
                <w:szCs w:val="21"/>
              </w:rPr>
            </w:pPr>
            <w:r>
              <w:rPr>
                <w:color w:val="auto"/>
                <w:szCs w:val="21"/>
              </w:rPr>
              <w:t>变换比（10mV/A）</w:t>
            </w:r>
          </w:p>
        </w:tc>
        <w:tc>
          <w:tcPr>
            <w:tcW w:w="1180" w:type="pct"/>
            <w:tcBorders>
              <w:tl2br w:val="nil"/>
              <w:tr2bl w:val="nil"/>
            </w:tcBorders>
            <w:vAlign w:val="center"/>
          </w:tcPr>
          <w:p>
            <w:pPr>
              <w:widowControl/>
              <w:jc w:val="center"/>
              <w:textAlignment w:val="center"/>
              <w:rPr>
                <w:color w:val="auto"/>
                <w:szCs w:val="21"/>
              </w:rPr>
            </w:pPr>
            <w:r>
              <w:rPr>
                <w:color w:val="auto"/>
                <w:szCs w:val="21"/>
              </w:rPr>
              <w:t>被校传感器测得值/(A)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1</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1.0166</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2</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1.0165</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3</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1.0167</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101.67</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4</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1.0165</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5</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1.0165</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101.65</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6</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1.0166</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101.66</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7</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1.0164</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8</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1.0164</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9</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1.0164</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101.64</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543" w:type="pct"/>
            <w:tcBorders>
              <w:tl2br w:val="nil"/>
              <w:tr2bl w:val="nil"/>
            </w:tcBorders>
            <w:vAlign w:val="center"/>
          </w:tcPr>
          <w:p>
            <w:pPr>
              <w:jc w:val="center"/>
              <w:rPr>
                <w:color w:val="auto"/>
                <w:szCs w:val="21"/>
              </w:rPr>
            </w:pPr>
            <w:r>
              <w:rPr>
                <w:color w:val="auto"/>
                <w:szCs w:val="21"/>
              </w:rPr>
              <w:t>10</w:t>
            </w:r>
          </w:p>
        </w:tc>
        <w:tc>
          <w:tcPr>
            <w:tcW w:w="1173" w:type="pct"/>
            <w:tcBorders>
              <w:tl2br w:val="nil"/>
              <w:tr2bl w:val="nil"/>
            </w:tcBorders>
            <w:vAlign w:val="center"/>
          </w:tcPr>
          <w:p>
            <w:pPr>
              <w:jc w:val="center"/>
              <w:rPr>
                <w:color w:val="auto"/>
                <w:szCs w:val="21"/>
              </w:rPr>
            </w:pPr>
            <w:r>
              <w:rPr>
                <w:color w:val="auto"/>
                <w:szCs w:val="21"/>
              </w:rPr>
              <w:t>100</w:t>
            </w:r>
          </w:p>
        </w:tc>
        <w:tc>
          <w:tcPr>
            <w:tcW w:w="1063" w:type="pct"/>
            <w:tcBorders>
              <w:tl2br w:val="nil"/>
              <w:tr2bl w:val="nil"/>
            </w:tcBorders>
            <w:vAlign w:val="center"/>
          </w:tcPr>
          <w:p>
            <w:pPr>
              <w:widowControl/>
              <w:jc w:val="center"/>
              <w:textAlignment w:val="center"/>
              <w:rPr>
                <w:color w:val="auto"/>
                <w:szCs w:val="21"/>
              </w:rPr>
            </w:pPr>
            <w:r>
              <w:rPr>
                <w:color w:val="auto"/>
                <w:kern w:val="0"/>
                <w:szCs w:val="21"/>
                <w:lang w:bidi="ar"/>
              </w:rPr>
              <w:t>1.0164</w:t>
            </w:r>
          </w:p>
        </w:tc>
        <w:tc>
          <w:tcPr>
            <w:tcW w:w="1038" w:type="pct"/>
            <w:tcBorders>
              <w:tl2br w:val="nil"/>
              <w:tr2bl w:val="nil"/>
            </w:tcBorders>
            <w:vAlign w:val="center"/>
          </w:tcPr>
          <w:p>
            <w:pPr>
              <w:jc w:val="center"/>
              <w:rPr>
                <w:color w:val="auto"/>
                <w:szCs w:val="21"/>
              </w:rPr>
            </w:pPr>
            <w:r>
              <w:rPr>
                <w:color w:val="auto"/>
                <w:szCs w:val="21"/>
              </w:rPr>
              <w:t>100</w:t>
            </w:r>
          </w:p>
        </w:tc>
        <w:tc>
          <w:tcPr>
            <w:tcW w:w="1180" w:type="pct"/>
            <w:tcBorders>
              <w:tl2br w:val="nil"/>
              <w:tr2bl w:val="nil"/>
            </w:tcBorders>
            <w:vAlign w:val="center"/>
          </w:tcPr>
          <w:p>
            <w:pPr>
              <w:widowControl/>
              <w:jc w:val="center"/>
              <w:textAlignment w:val="center"/>
              <w:rPr>
                <w:color w:val="auto"/>
                <w:szCs w:val="21"/>
              </w:rPr>
            </w:pPr>
            <w:r>
              <w:rPr>
                <w:color w:val="auto"/>
                <w:kern w:val="0"/>
                <w:szCs w:val="21"/>
                <w:lang w:bidi="ar"/>
              </w:rPr>
              <w:t>101.64</w:t>
            </w:r>
          </w:p>
        </w:tc>
      </w:tr>
    </w:tbl>
    <w:p>
      <w:pPr>
        <w:spacing w:line="360" w:lineRule="auto"/>
        <w:ind w:firstLine="480" w:firstLineChars="200"/>
        <w:rPr>
          <w:color w:val="auto"/>
          <w:sz w:val="24"/>
          <w:szCs w:val="24"/>
        </w:rPr>
      </w:pPr>
      <w:r>
        <w:rPr>
          <w:rFonts w:hint="eastAsia"/>
          <w:color w:val="auto"/>
          <w:sz w:val="24"/>
          <w:szCs w:val="24"/>
        </w:rPr>
        <w:t>测量结果的平均值：101.650 A；单次测量值的实验标准偏差： 0.011 A。</w:t>
      </w:r>
    </w:p>
    <w:p>
      <w:pPr>
        <w:spacing w:line="360" w:lineRule="auto"/>
        <w:rPr>
          <w:color w:val="auto"/>
          <w:sz w:val="24"/>
          <w:szCs w:val="24"/>
        </w:rPr>
      </w:pPr>
      <w:r>
        <w:rPr>
          <w:rFonts w:hint="eastAsia"/>
          <w:color w:val="auto"/>
          <w:sz w:val="24"/>
          <w:szCs w:val="24"/>
        </w:rPr>
        <w:t>E.2.3.2 交流标准电流源准确度引入的标准不确定度</w:t>
      </w:r>
      <w:r>
        <w:rPr>
          <w:rFonts w:hint="eastAsia"/>
          <w:i/>
          <w:iCs/>
          <w:color w:val="auto"/>
          <w:sz w:val="24"/>
          <w:szCs w:val="24"/>
        </w:rPr>
        <w:t>u</w:t>
      </w:r>
      <w:r>
        <w:rPr>
          <w:rFonts w:hint="eastAsia"/>
          <w:color w:val="auto"/>
          <w:sz w:val="24"/>
          <w:szCs w:val="24"/>
          <w:vertAlign w:val="subscript"/>
        </w:rPr>
        <w:t>2</w:t>
      </w:r>
    </w:p>
    <w:p>
      <w:pPr>
        <w:spacing w:line="360" w:lineRule="auto"/>
        <w:ind w:firstLine="480" w:firstLineChars="200"/>
        <w:rPr>
          <w:color w:val="auto"/>
          <w:sz w:val="24"/>
          <w:szCs w:val="24"/>
        </w:rPr>
      </w:pPr>
      <w:r>
        <w:rPr>
          <w:rFonts w:hint="eastAsia"/>
          <w:color w:val="auto"/>
          <w:sz w:val="24"/>
          <w:szCs w:val="24"/>
        </w:rPr>
        <w:t>交流标准电流源经上级校准，给出的扩展不确定度</w:t>
      </w:r>
      <w:r>
        <w:rPr>
          <w:rFonts w:hint="eastAsia"/>
          <w:i/>
          <w:iCs/>
          <w:color w:val="auto"/>
          <w:sz w:val="24"/>
          <w:szCs w:val="24"/>
        </w:rPr>
        <w:t>U</w:t>
      </w:r>
      <w:r>
        <w:rPr>
          <w:rFonts w:hint="eastAsia"/>
          <w:color w:val="auto"/>
          <w:sz w:val="24"/>
          <w:szCs w:val="24"/>
        </w:rPr>
        <w:t>为0.03%，在区间内认为服从均匀分布，则：</w:t>
      </w:r>
    </w:p>
    <w:p>
      <w:pPr>
        <w:spacing w:line="360" w:lineRule="auto"/>
        <w:ind w:firstLine="480" w:firstLineChars="200"/>
        <w:jc w:val="center"/>
        <w:rPr>
          <w:color w:val="auto"/>
          <w:sz w:val="24"/>
          <w:szCs w:val="24"/>
        </w:rPr>
      </w:pPr>
      <w:r>
        <w:rPr>
          <w:rFonts w:hint="eastAsia"/>
          <w:color w:val="auto"/>
          <w:position w:val="-28"/>
          <w:sz w:val="24"/>
          <w:szCs w:val="24"/>
        </w:rPr>
        <w:object>
          <v:shape id="_x0000_i1142" o:spt="75" type="#_x0000_t75" style="height:33pt;width:145pt;" o:ole="t" filled="f" o:preferrelative="t" stroked="f" coordsize="21600,21600">
            <v:path/>
            <v:fill on="f" focussize="0,0"/>
            <v:stroke on="f" joinstyle="miter"/>
            <v:imagedata r:id="rId249" o:title=""/>
            <o:lock v:ext="edit" aspectratio="t"/>
            <w10:wrap type="none"/>
            <w10:anchorlock/>
          </v:shape>
          <o:OLEObject Type="Embed" ProgID="Equation.3" ShapeID="_x0000_i1142" DrawAspect="Content" ObjectID="_1468075842" r:id="rId248">
            <o:LockedField>false</o:LockedField>
          </o:OLEObject>
        </w:object>
      </w:r>
    </w:p>
    <w:p>
      <w:pPr>
        <w:spacing w:line="360" w:lineRule="auto"/>
        <w:rPr>
          <w:color w:val="auto"/>
          <w:sz w:val="24"/>
          <w:szCs w:val="24"/>
        </w:rPr>
      </w:pPr>
      <w:r>
        <w:rPr>
          <w:rFonts w:hint="eastAsia"/>
          <w:color w:val="auto"/>
          <w:sz w:val="24"/>
          <w:szCs w:val="24"/>
        </w:rPr>
        <w:t>E.2.3.3交流标准电流源稳定度引入的标准不确定度</w:t>
      </w:r>
      <w:r>
        <w:rPr>
          <w:rFonts w:hint="eastAsia"/>
          <w:i/>
          <w:iCs/>
          <w:color w:val="auto"/>
          <w:sz w:val="24"/>
          <w:szCs w:val="24"/>
        </w:rPr>
        <w:t>u</w:t>
      </w:r>
      <w:r>
        <w:rPr>
          <w:rFonts w:hint="eastAsia"/>
          <w:color w:val="auto"/>
          <w:sz w:val="24"/>
          <w:szCs w:val="24"/>
          <w:vertAlign w:val="subscript"/>
        </w:rPr>
        <w:t>3</w:t>
      </w:r>
    </w:p>
    <w:p>
      <w:pPr>
        <w:spacing w:line="360" w:lineRule="auto"/>
        <w:ind w:firstLine="480" w:firstLineChars="200"/>
        <w:rPr>
          <w:color w:val="auto"/>
          <w:sz w:val="24"/>
          <w:szCs w:val="24"/>
        </w:rPr>
      </w:pPr>
      <w:r>
        <w:rPr>
          <w:rFonts w:hint="eastAsia"/>
          <w:color w:val="auto"/>
          <w:sz w:val="24"/>
          <w:szCs w:val="24"/>
        </w:rPr>
        <w:t>交流标准电流源稳定度优于0.01%，服从均匀分布，则：</w:t>
      </w:r>
    </w:p>
    <w:p>
      <w:pPr>
        <w:spacing w:line="360" w:lineRule="auto"/>
        <w:ind w:firstLine="480" w:firstLineChars="200"/>
        <w:jc w:val="center"/>
        <w:rPr>
          <w:color w:val="auto"/>
          <w:sz w:val="24"/>
          <w:szCs w:val="24"/>
        </w:rPr>
      </w:pPr>
      <w:r>
        <w:rPr>
          <w:rFonts w:hint="eastAsia"/>
          <w:color w:val="auto"/>
          <w:position w:val="-28"/>
          <w:sz w:val="24"/>
          <w:szCs w:val="24"/>
        </w:rPr>
        <w:object>
          <v:shape id="_x0000_i1143" o:spt="75" type="#_x0000_t75" style="height:33pt;width:144pt;" o:ole="t" filled="f" o:preferrelative="t" stroked="f" coordsize="21600,21600">
            <v:path/>
            <v:fill on="f" focussize="0,0"/>
            <v:stroke on="f" joinstyle="miter"/>
            <v:imagedata r:id="rId251" o:title=""/>
            <o:lock v:ext="edit" aspectratio="t"/>
            <w10:wrap type="none"/>
            <w10:anchorlock/>
          </v:shape>
          <o:OLEObject Type="Embed" ProgID="Equation.3" ShapeID="_x0000_i1143" DrawAspect="Content" ObjectID="_1468075843" r:id="rId250">
            <o:LockedField>false</o:LockedField>
          </o:OLEObject>
        </w:object>
      </w:r>
    </w:p>
    <w:p>
      <w:pPr>
        <w:spacing w:line="360" w:lineRule="auto"/>
        <w:rPr>
          <w:color w:val="auto"/>
          <w:sz w:val="24"/>
          <w:szCs w:val="24"/>
        </w:rPr>
      </w:pPr>
      <w:r>
        <w:rPr>
          <w:rFonts w:hint="eastAsia"/>
          <w:color w:val="auto"/>
          <w:sz w:val="24"/>
          <w:szCs w:val="24"/>
        </w:rPr>
        <w:t>E.2.3.4交流标准电压表准确度引入的标准不确定度</w:t>
      </w:r>
      <w:r>
        <w:rPr>
          <w:rFonts w:hint="eastAsia"/>
          <w:i/>
          <w:iCs/>
          <w:color w:val="auto"/>
          <w:sz w:val="24"/>
          <w:szCs w:val="24"/>
        </w:rPr>
        <w:t>u</w:t>
      </w:r>
      <w:r>
        <w:rPr>
          <w:rFonts w:hint="eastAsia"/>
          <w:color w:val="auto"/>
          <w:sz w:val="24"/>
          <w:szCs w:val="24"/>
          <w:vertAlign w:val="subscript"/>
        </w:rPr>
        <w:t>4</w:t>
      </w:r>
    </w:p>
    <w:p>
      <w:pPr>
        <w:spacing w:line="360" w:lineRule="auto"/>
        <w:ind w:firstLine="480" w:firstLineChars="200"/>
        <w:rPr>
          <w:color w:val="auto"/>
          <w:sz w:val="24"/>
          <w:szCs w:val="24"/>
        </w:rPr>
      </w:pPr>
      <w:r>
        <w:rPr>
          <w:rFonts w:hint="eastAsia"/>
          <w:color w:val="auto"/>
          <w:sz w:val="24"/>
          <w:szCs w:val="24"/>
        </w:rPr>
        <w:t>交流标准电压表8508A测量1 V时相对于校准标准的不确定度为0.007%，服从均匀分布，被校传感器的变换比为10 mV/A，则：</w:t>
      </w:r>
    </w:p>
    <w:p>
      <w:pPr>
        <w:spacing w:line="360" w:lineRule="auto"/>
        <w:ind w:firstLine="480" w:firstLineChars="200"/>
        <w:jc w:val="center"/>
        <w:rPr>
          <w:color w:val="auto"/>
          <w:sz w:val="24"/>
          <w:szCs w:val="24"/>
        </w:rPr>
      </w:pPr>
      <w:r>
        <w:rPr>
          <w:rFonts w:hint="eastAsia"/>
          <w:color w:val="auto"/>
          <w:position w:val="-28"/>
          <w:sz w:val="24"/>
          <w:szCs w:val="24"/>
        </w:rPr>
        <w:object>
          <v:shape id="_x0000_i1144" o:spt="75" type="#_x0000_t75" style="height:33pt;width:150.95pt;" o:ole="t" filled="f" o:preferrelative="t" stroked="f" coordsize="21600,21600">
            <v:path/>
            <v:fill on="f" focussize="0,0"/>
            <v:stroke on="f" joinstyle="miter"/>
            <v:imagedata r:id="rId253" o:title=""/>
            <o:lock v:ext="edit" aspectratio="t"/>
            <w10:wrap type="none"/>
            <w10:anchorlock/>
          </v:shape>
          <o:OLEObject Type="Embed" ProgID="Equation.3" ShapeID="_x0000_i1144" DrawAspect="Content" ObjectID="_1468075844" r:id="rId252">
            <o:LockedField>false</o:LockedField>
          </o:OLEObject>
        </w:object>
      </w:r>
    </w:p>
    <w:p>
      <w:pPr>
        <w:spacing w:line="360" w:lineRule="auto"/>
        <w:rPr>
          <w:color w:val="auto"/>
          <w:sz w:val="24"/>
          <w:szCs w:val="24"/>
        </w:rPr>
      </w:pPr>
      <w:r>
        <w:rPr>
          <w:rFonts w:hint="eastAsia"/>
          <w:color w:val="auto"/>
          <w:sz w:val="24"/>
          <w:szCs w:val="24"/>
        </w:rPr>
        <w:t>E.2.3.5交流标准电压表分辨力引入的标准不确定度</w:t>
      </w:r>
      <w:r>
        <w:rPr>
          <w:rFonts w:hint="eastAsia"/>
          <w:i/>
          <w:iCs/>
          <w:color w:val="auto"/>
          <w:sz w:val="24"/>
          <w:szCs w:val="24"/>
        </w:rPr>
        <w:t>u</w:t>
      </w:r>
      <w:r>
        <w:rPr>
          <w:rFonts w:hint="eastAsia"/>
          <w:color w:val="auto"/>
          <w:sz w:val="24"/>
          <w:szCs w:val="24"/>
          <w:vertAlign w:val="subscript"/>
        </w:rPr>
        <w:t>5</w:t>
      </w:r>
    </w:p>
    <w:p>
      <w:pPr>
        <w:spacing w:line="360" w:lineRule="auto"/>
        <w:ind w:firstLine="480" w:firstLineChars="200"/>
        <w:rPr>
          <w:color w:val="auto"/>
          <w:sz w:val="24"/>
          <w:szCs w:val="24"/>
        </w:rPr>
      </w:pPr>
      <w:r>
        <w:rPr>
          <w:rFonts w:hint="eastAsia"/>
          <w:color w:val="auto"/>
          <w:sz w:val="24"/>
          <w:szCs w:val="24"/>
        </w:rPr>
        <w:t xml:space="preserve">查阅交流标准电压表8508A技术手册，其2 V档的分辨力为1 </w:t>
      </w:r>
      <w:r>
        <w:rPr>
          <w:color w:val="auto"/>
          <w:sz w:val="24"/>
          <w:szCs w:val="24"/>
        </w:rPr>
        <w:t>μ</w:t>
      </w:r>
      <w:r>
        <w:rPr>
          <w:rFonts w:hint="eastAsia"/>
          <w:color w:val="auto"/>
          <w:sz w:val="24"/>
          <w:szCs w:val="24"/>
        </w:rPr>
        <w:t>V，因此引入的不确定度分量可以忽略。</w:t>
      </w:r>
    </w:p>
    <w:p>
      <w:pPr>
        <w:spacing w:line="360" w:lineRule="auto"/>
        <w:rPr>
          <w:color w:val="auto"/>
          <w:sz w:val="24"/>
          <w:szCs w:val="24"/>
        </w:rPr>
      </w:pPr>
      <w:r>
        <w:rPr>
          <w:rFonts w:hint="eastAsia"/>
          <w:color w:val="auto"/>
          <w:sz w:val="24"/>
          <w:szCs w:val="24"/>
        </w:rPr>
        <w:t>E.2.3.6 适配单元引入的不确定度</w:t>
      </w:r>
      <w:r>
        <w:rPr>
          <w:rFonts w:hint="eastAsia"/>
          <w:i/>
          <w:iCs/>
          <w:color w:val="auto"/>
          <w:sz w:val="24"/>
          <w:szCs w:val="24"/>
        </w:rPr>
        <w:t>u</w:t>
      </w:r>
      <w:r>
        <w:rPr>
          <w:rFonts w:hint="eastAsia"/>
          <w:color w:val="auto"/>
          <w:sz w:val="24"/>
          <w:szCs w:val="24"/>
          <w:vertAlign w:val="subscript"/>
        </w:rPr>
        <w:t>6</w:t>
      </w:r>
    </w:p>
    <w:p>
      <w:pPr>
        <w:spacing w:line="360" w:lineRule="auto"/>
        <w:ind w:firstLine="480" w:firstLineChars="200"/>
        <w:rPr>
          <w:color w:val="auto"/>
          <w:sz w:val="24"/>
          <w:szCs w:val="24"/>
        </w:rPr>
      </w:pPr>
      <w:r>
        <w:rPr>
          <w:rFonts w:hint="eastAsia"/>
          <w:color w:val="auto"/>
          <w:sz w:val="24"/>
          <w:szCs w:val="24"/>
        </w:rPr>
        <w:t>校准用适配单元经上级计量机构校准，其误差限：±0.01%，则区间半宽度为：</w:t>
      </w:r>
      <w:r>
        <w:rPr>
          <w:rFonts w:hint="eastAsia"/>
          <w:i/>
          <w:iCs/>
          <w:color w:val="auto"/>
          <w:sz w:val="24"/>
          <w:szCs w:val="24"/>
        </w:rPr>
        <w:t>a</w:t>
      </w:r>
      <w:r>
        <w:rPr>
          <w:rFonts w:hint="eastAsia"/>
          <w:color w:val="auto"/>
          <w:sz w:val="24"/>
          <w:szCs w:val="24"/>
        </w:rPr>
        <w:t>=0.01%，区间内服从均匀分布，则：</w:t>
      </w:r>
    </w:p>
    <w:p>
      <w:pPr>
        <w:spacing w:line="360" w:lineRule="auto"/>
        <w:ind w:firstLine="480" w:firstLineChars="200"/>
        <w:jc w:val="center"/>
        <w:rPr>
          <w:color w:val="auto"/>
          <w:sz w:val="24"/>
          <w:szCs w:val="24"/>
        </w:rPr>
      </w:pPr>
      <w:r>
        <w:rPr>
          <w:rFonts w:hint="eastAsia"/>
          <w:color w:val="auto"/>
          <w:position w:val="-28"/>
          <w:sz w:val="24"/>
          <w:szCs w:val="24"/>
        </w:rPr>
        <w:object>
          <v:shape id="_x0000_i1145" o:spt="75" type="#_x0000_t75" style="height:33pt;width:144pt;" o:ole="t" filled="f" o:preferrelative="t" stroked="f" coordsize="21600,21600">
            <v:path/>
            <v:fill on="f" focussize="0,0"/>
            <v:stroke on="f" joinstyle="miter"/>
            <v:imagedata r:id="rId255" o:title=""/>
            <o:lock v:ext="edit" aspectratio="t"/>
            <w10:wrap type="none"/>
            <w10:anchorlock/>
          </v:shape>
          <o:OLEObject Type="Embed" ProgID="Equation.3" ShapeID="_x0000_i1145" DrawAspect="Content" ObjectID="_1468075845" r:id="rId254">
            <o:LockedField>false</o:LockedField>
          </o:OLEObject>
        </w:object>
      </w:r>
    </w:p>
    <w:p>
      <w:pPr>
        <w:spacing w:line="360" w:lineRule="auto"/>
        <w:rPr>
          <w:color w:val="auto"/>
          <w:sz w:val="24"/>
          <w:szCs w:val="24"/>
        </w:rPr>
      </w:pPr>
      <w:r>
        <w:rPr>
          <w:rFonts w:hint="eastAsia"/>
          <w:color w:val="auto"/>
          <w:sz w:val="24"/>
          <w:szCs w:val="24"/>
        </w:rPr>
        <w:t>E.2.4 合成标准不确定度</w:t>
      </w:r>
    </w:p>
    <w:p>
      <w:pPr>
        <w:spacing w:line="360" w:lineRule="auto"/>
        <w:ind w:firstLine="480" w:firstLineChars="200"/>
        <w:rPr>
          <w:color w:val="auto"/>
          <w:sz w:val="24"/>
          <w:szCs w:val="24"/>
        </w:rPr>
      </w:pPr>
      <w:r>
        <w:rPr>
          <w:rFonts w:hint="eastAsia"/>
          <w:color w:val="auto"/>
          <w:sz w:val="24"/>
          <w:szCs w:val="24"/>
        </w:rPr>
        <w:t>不确定度分量汇总表见表E.4。</w:t>
      </w:r>
    </w:p>
    <w:p>
      <w:pPr>
        <w:spacing w:line="360" w:lineRule="auto"/>
        <w:ind w:firstLine="480" w:firstLineChars="200"/>
        <w:rPr>
          <w:color w:val="auto"/>
          <w:sz w:val="24"/>
          <w:szCs w:val="24"/>
        </w:rPr>
      </w:pPr>
    </w:p>
    <w:p>
      <w:pPr>
        <w:spacing w:line="360" w:lineRule="auto"/>
        <w:ind w:firstLine="480" w:firstLineChars="200"/>
        <w:rPr>
          <w:color w:val="auto"/>
          <w:sz w:val="24"/>
          <w:szCs w:val="24"/>
        </w:rPr>
      </w:pPr>
    </w:p>
    <w:p>
      <w:pPr>
        <w:spacing w:line="360" w:lineRule="auto"/>
        <w:ind w:firstLine="480" w:firstLineChars="200"/>
        <w:rPr>
          <w:color w:val="auto"/>
          <w:sz w:val="24"/>
          <w:szCs w:val="24"/>
        </w:rPr>
      </w:pPr>
    </w:p>
    <w:p>
      <w:pPr>
        <w:spacing w:line="360" w:lineRule="auto"/>
        <w:ind w:firstLine="480" w:firstLineChars="200"/>
        <w:rPr>
          <w:color w:val="auto"/>
          <w:sz w:val="24"/>
          <w:szCs w:val="24"/>
        </w:rPr>
      </w:pPr>
    </w:p>
    <w:p>
      <w:pPr>
        <w:spacing w:line="360" w:lineRule="auto"/>
        <w:jc w:val="center"/>
        <w:rPr>
          <w:rFonts w:ascii="黑体" w:hAnsi="黑体" w:eastAsia="黑体" w:cs="黑体"/>
          <w:color w:val="auto"/>
          <w:position w:val="-30"/>
          <w:szCs w:val="21"/>
        </w:rPr>
      </w:pPr>
      <w:r>
        <w:rPr>
          <w:rFonts w:hint="eastAsia" w:ascii="黑体" w:hAnsi="黑体" w:eastAsia="黑体" w:cs="黑体"/>
          <w:color w:val="auto"/>
          <w:position w:val="-30"/>
          <w:szCs w:val="21"/>
        </w:rPr>
        <w:t>表 E.4 标准不确定度汇总表</w:t>
      </w:r>
    </w:p>
    <w:tbl>
      <w:tblPr>
        <w:tblStyle w:val="26"/>
        <w:tblW w:w="4996"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4437"/>
        <w:gridCol w:w="1165"/>
        <w:gridCol w:w="1165"/>
        <w:gridCol w:w="1165"/>
        <w:gridCol w:w="1630"/>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2320" w:type="pct"/>
            <w:tcBorders>
              <w:tl2br w:val="nil"/>
              <w:tr2bl w:val="nil"/>
            </w:tcBorders>
            <w:vAlign w:val="center"/>
          </w:tcPr>
          <w:p>
            <w:pPr>
              <w:jc w:val="center"/>
              <w:rPr>
                <w:color w:val="auto"/>
                <w:position w:val="-30"/>
                <w:szCs w:val="21"/>
              </w:rPr>
            </w:pPr>
            <w:r>
              <w:rPr>
                <w:rFonts w:hint="eastAsia"/>
                <w:color w:val="auto"/>
                <w:position w:val="-30"/>
                <w:szCs w:val="21"/>
              </w:rPr>
              <w:t>标准不确定度来源</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概率分布</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评定方法</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灵敏系数</w:t>
            </w:r>
          </w:p>
        </w:tc>
        <w:tc>
          <w:tcPr>
            <w:tcW w:w="852" w:type="pct"/>
            <w:tcBorders>
              <w:tl2br w:val="nil"/>
              <w:tr2bl w:val="nil"/>
            </w:tcBorders>
            <w:vAlign w:val="center"/>
          </w:tcPr>
          <w:p>
            <w:pPr>
              <w:jc w:val="center"/>
              <w:rPr>
                <w:color w:val="auto"/>
                <w:position w:val="-30"/>
                <w:szCs w:val="21"/>
              </w:rPr>
            </w:pPr>
            <w:r>
              <w:rPr>
                <w:rFonts w:hint="eastAsia"/>
                <w:color w:val="auto"/>
                <w:position w:val="-30"/>
                <w:szCs w:val="21"/>
              </w:rPr>
              <w:t>不确定度分量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jc w:val="center"/>
        </w:trPr>
        <w:tc>
          <w:tcPr>
            <w:tcW w:w="2320" w:type="pct"/>
            <w:tcBorders>
              <w:tl2br w:val="nil"/>
              <w:tr2bl w:val="nil"/>
            </w:tcBorders>
            <w:vAlign w:val="center"/>
          </w:tcPr>
          <w:p>
            <w:pPr>
              <w:jc w:val="center"/>
              <w:rPr>
                <w:color w:val="auto"/>
                <w:position w:val="-30"/>
                <w:szCs w:val="21"/>
                <w:vertAlign w:val="subscript"/>
              </w:rPr>
            </w:pPr>
            <w:r>
              <w:rPr>
                <w:rFonts w:hint="eastAsia"/>
                <w:color w:val="auto"/>
                <w:position w:val="-30"/>
                <w:szCs w:val="21"/>
              </w:rPr>
              <w:t>被校传感器测量重复性引入的不确定度</w:t>
            </w:r>
            <w:r>
              <w:rPr>
                <w:rFonts w:hint="eastAsia"/>
                <w:i/>
                <w:iCs/>
                <w:color w:val="auto"/>
                <w:position w:val="-30"/>
                <w:szCs w:val="21"/>
              </w:rPr>
              <w:t>u</w:t>
            </w:r>
            <w:r>
              <w:rPr>
                <w:rFonts w:hint="eastAsia"/>
                <w:color w:val="auto"/>
                <w:position w:val="-30"/>
                <w:szCs w:val="21"/>
                <w:vertAlign w:val="subscript"/>
              </w:rPr>
              <w:t>1</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正态分布</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A类评定</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1</w:t>
            </w:r>
          </w:p>
        </w:tc>
        <w:tc>
          <w:tcPr>
            <w:tcW w:w="852" w:type="pct"/>
            <w:tcBorders>
              <w:tl2br w:val="nil"/>
              <w:tr2bl w:val="nil"/>
            </w:tcBorders>
            <w:vAlign w:val="center"/>
          </w:tcPr>
          <w:p>
            <w:pPr>
              <w:jc w:val="center"/>
              <w:rPr>
                <w:color w:val="auto"/>
                <w:position w:val="-30"/>
                <w:szCs w:val="21"/>
              </w:rPr>
            </w:pPr>
            <w:r>
              <w:rPr>
                <w:rFonts w:hint="eastAsia"/>
                <w:color w:val="auto"/>
                <w:position w:val="-30"/>
                <w:szCs w:val="21"/>
              </w:rPr>
              <w:t>0.011 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20" w:type="pct"/>
            <w:tcBorders>
              <w:tl2br w:val="nil"/>
              <w:tr2bl w:val="nil"/>
            </w:tcBorders>
            <w:vAlign w:val="center"/>
          </w:tcPr>
          <w:p>
            <w:pPr>
              <w:jc w:val="center"/>
              <w:rPr>
                <w:color w:val="auto"/>
                <w:position w:val="-30"/>
                <w:szCs w:val="21"/>
              </w:rPr>
            </w:pPr>
            <w:r>
              <w:rPr>
                <w:rFonts w:hint="eastAsia"/>
                <w:color w:val="auto"/>
                <w:position w:val="-30"/>
                <w:szCs w:val="21"/>
              </w:rPr>
              <w:t>交流标准电流源准确度引入的不确定度</w:t>
            </w:r>
            <w:r>
              <w:rPr>
                <w:rFonts w:hint="eastAsia"/>
                <w:i/>
                <w:iCs/>
                <w:color w:val="auto"/>
                <w:position w:val="-30"/>
                <w:szCs w:val="21"/>
              </w:rPr>
              <w:t>u</w:t>
            </w:r>
            <w:r>
              <w:rPr>
                <w:rFonts w:hint="eastAsia"/>
                <w:color w:val="auto"/>
                <w:position w:val="-30"/>
                <w:szCs w:val="21"/>
                <w:vertAlign w:val="subscript"/>
              </w:rPr>
              <w:t>2</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均匀分布</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B类评定</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1</w:t>
            </w:r>
          </w:p>
        </w:tc>
        <w:tc>
          <w:tcPr>
            <w:tcW w:w="852" w:type="pct"/>
            <w:tcBorders>
              <w:tl2br w:val="nil"/>
              <w:tr2bl w:val="nil"/>
            </w:tcBorders>
            <w:vAlign w:val="center"/>
          </w:tcPr>
          <w:p>
            <w:pPr>
              <w:jc w:val="center"/>
              <w:rPr>
                <w:color w:val="auto"/>
                <w:position w:val="-30"/>
                <w:szCs w:val="21"/>
              </w:rPr>
            </w:pPr>
            <w:r>
              <w:rPr>
                <w:rFonts w:hint="eastAsia"/>
                <w:color w:val="auto"/>
                <w:position w:val="-30"/>
                <w:szCs w:val="21"/>
              </w:rPr>
              <w:t>0.017 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20" w:type="pct"/>
            <w:tcBorders>
              <w:tl2br w:val="nil"/>
              <w:tr2bl w:val="nil"/>
            </w:tcBorders>
            <w:vAlign w:val="center"/>
          </w:tcPr>
          <w:p>
            <w:pPr>
              <w:jc w:val="center"/>
              <w:rPr>
                <w:color w:val="auto"/>
                <w:position w:val="-30"/>
                <w:szCs w:val="21"/>
              </w:rPr>
            </w:pPr>
            <w:r>
              <w:rPr>
                <w:rFonts w:hint="eastAsia"/>
                <w:color w:val="auto"/>
                <w:position w:val="-30"/>
                <w:szCs w:val="21"/>
              </w:rPr>
              <w:t>交流标准电流源稳定度引入的不确定度</w:t>
            </w:r>
            <w:r>
              <w:rPr>
                <w:rFonts w:hint="eastAsia"/>
                <w:i/>
                <w:iCs/>
                <w:color w:val="auto"/>
                <w:position w:val="-30"/>
                <w:szCs w:val="21"/>
              </w:rPr>
              <w:t>u</w:t>
            </w:r>
            <w:r>
              <w:rPr>
                <w:rFonts w:hint="eastAsia"/>
                <w:color w:val="auto"/>
                <w:position w:val="-30"/>
                <w:szCs w:val="21"/>
                <w:vertAlign w:val="subscript"/>
              </w:rPr>
              <w:t>3</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均匀分布</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B类评定</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1</w:t>
            </w:r>
          </w:p>
        </w:tc>
        <w:tc>
          <w:tcPr>
            <w:tcW w:w="852" w:type="pct"/>
            <w:tcBorders>
              <w:tl2br w:val="nil"/>
              <w:tr2bl w:val="nil"/>
            </w:tcBorders>
            <w:vAlign w:val="center"/>
          </w:tcPr>
          <w:p>
            <w:pPr>
              <w:jc w:val="center"/>
              <w:rPr>
                <w:color w:val="auto"/>
                <w:position w:val="-30"/>
                <w:szCs w:val="21"/>
              </w:rPr>
            </w:pPr>
            <w:r>
              <w:rPr>
                <w:rFonts w:hint="eastAsia"/>
                <w:color w:val="auto"/>
                <w:position w:val="-30"/>
                <w:szCs w:val="21"/>
              </w:rPr>
              <w:t>0.006 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20" w:type="pct"/>
            <w:tcBorders>
              <w:tl2br w:val="nil"/>
              <w:tr2bl w:val="nil"/>
            </w:tcBorders>
            <w:vAlign w:val="center"/>
          </w:tcPr>
          <w:p>
            <w:pPr>
              <w:jc w:val="center"/>
              <w:rPr>
                <w:color w:val="auto"/>
                <w:position w:val="-30"/>
                <w:szCs w:val="21"/>
              </w:rPr>
            </w:pPr>
            <w:r>
              <w:rPr>
                <w:rFonts w:hint="eastAsia"/>
                <w:color w:val="auto"/>
                <w:position w:val="-30"/>
                <w:szCs w:val="21"/>
              </w:rPr>
              <w:t>交流标准电压表准确度引入的不确定度</w:t>
            </w:r>
            <w:r>
              <w:rPr>
                <w:rFonts w:hint="eastAsia"/>
                <w:i/>
                <w:iCs/>
                <w:color w:val="auto"/>
                <w:position w:val="-30"/>
                <w:szCs w:val="21"/>
              </w:rPr>
              <w:t>u</w:t>
            </w:r>
            <w:r>
              <w:rPr>
                <w:rFonts w:hint="eastAsia"/>
                <w:color w:val="auto"/>
                <w:position w:val="-30"/>
                <w:szCs w:val="21"/>
                <w:vertAlign w:val="subscript"/>
              </w:rPr>
              <w:t>4</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均匀分布</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B类评定</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1</w:t>
            </w:r>
          </w:p>
        </w:tc>
        <w:tc>
          <w:tcPr>
            <w:tcW w:w="852" w:type="pct"/>
            <w:tcBorders>
              <w:tl2br w:val="nil"/>
              <w:tr2bl w:val="nil"/>
            </w:tcBorders>
            <w:vAlign w:val="center"/>
          </w:tcPr>
          <w:p>
            <w:pPr>
              <w:jc w:val="center"/>
              <w:rPr>
                <w:color w:val="auto"/>
                <w:position w:val="-30"/>
                <w:szCs w:val="21"/>
              </w:rPr>
            </w:pPr>
            <w:r>
              <w:rPr>
                <w:rFonts w:hint="eastAsia"/>
                <w:color w:val="auto"/>
                <w:position w:val="-30"/>
                <w:szCs w:val="21"/>
              </w:rPr>
              <w:t>0.004 A</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20" w:type="pct"/>
            <w:tcBorders>
              <w:tl2br w:val="nil"/>
              <w:tr2bl w:val="nil"/>
            </w:tcBorders>
            <w:vAlign w:val="center"/>
          </w:tcPr>
          <w:p>
            <w:pPr>
              <w:jc w:val="center"/>
              <w:rPr>
                <w:color w:val="auto"/>
                <w:position w:val="-30"/>
                <w:szCs w:val="21"/>
              </w:rPr>
            </w:pPr>
            <w:r>
              <w:rPr>
                <w:rFonts w:hint="eastAsia"/>
                <w:color w:val="auto"/>
                <w:position w:val="-30"/>
                <w:szCs w:val="21"/>
              </w:rPr>
              <w:t>交流标准电压表分辨力引入的不确定度</w:t>
            </w:r>
            <w:r>
              <w:rPr>
                <w:rFonts w:hint="eastAsia"/>
                <w:i/>
                <w:iCs/>
                <w:color w:val="auto"/>
                <w:position w:val="-30"/>
                <w:szCs w:val="21"/>
              </w:rPr>
              <w:t>u</w:t>
            </w:r>
            <w:r>
              <w:rPr>
                <w:rFonts w:hint="eastAsia"/>
                <w:color w:val="auto"/>
                <w:position w:val="-30"/>
                <w:szCs w:val="21"/>
                <w:vertAlign w:val="subscript"/>
              </w:rPr>
              <w:t>5</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均匀分布</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B类评定</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1</w:t>
            </w:r>
          </w:p>
        </w:tc>
        <w:tc>
          <w:tcPr>
            <w:tcW w:w="852" w:type="pct"/>
            <w:tcBorders>
              <w:tl2br w:val="nil"/>
              <w:tr2bl w:val="nil"/>
            </w:tcBorders>
            <w:vAlign w:val="center"/>
          </w:tcPr>
          <w:p>
            <w:pPr>
              <w:jc w:val="center"/>
              <w:rPr>
                <w:color w:val="auto"/>
                <w:position w:val="-30"/>
                <w:szCs w:val="21"/>
              </w:rPr>
            </w:pPr>
            <w:r>
              <w:rPr>
                <w:rFonts w:hint="eastAsia"/>
                <w:color w:val="auto"/>
                <w:position w:val="-30"/>
                <w:szCs w:val="21"/>
              </w:rPr>
              <w:t>/</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jc w:val="center"/>
        </w:trPr>
        <w:tc>
          <w:tcPr>
            <w:tcW w:w="2320" w:type="pct"/>
            <w:tcBorders>
              <w:tl2br w:val="nil"/>
              <w:tr2bl w:val="nil"/>
            </w:tcBorders>
            <w:vAlign w:val="center"/>
          </w:tcPr>
          <w:p>
            <w:pPr>
              <w:jc w:val="center"/>
              <w:rPr>
                <w:color w:val="auto"/>
                <w:position w:val="-30"/>
                <w:szCs w:val="21"/>
              </w:rPr>
            </w:pPr>
            <w:r>
              <w:rPr>
                <w:rFonts w:hint="eastAsia"/>
                <w:color w:val="auto"/>
                <w:position w:val="-30"/>
                <w:szCs w:val="21"/>
              </w:rPr>
              <w:t>适配单元引入的不确定度</w:t>
            </w:r>
            <w:r>
              <w:rPr>
                <w:rFonts w:hint="eastAsia"/>
                <w:i/>
                <w:iCs/>
                <w:color w:val="auto"/>
                <w:position w:val="-30"/>
                <w:szCs w:val="21"/>
              </w:rPr>
              <w:t>u</w:t>
            </w:r>
            <w:r>
              <w:rPr>
                <w:rFonts w:hint="eastAsia"/>
                <w:color w:val="auto"/>
                <w:position w:val="-30"/>
                <w:szCs w:val="21"/>
                <w:vertAlign w:val="subscript"/>
              </w:rPr>
              <w:t>6</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均匀分布</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B类评定</w:t>
            </w:r>
          </w:p>
        </w:tc>
        <w:tc>
          <w:tcPr>
            <w:tcW w:w="609" w:type="pct"/>
            <w:tcBorders>
              <w:tl2br w:val="nil"/>
              <w:tr2bl w:val="nil"/>
            </w:tcBorders>
            <w:vAlign w:val="center"/>
          </w:tcPr>
          <w:p>
            <w:pPr>
              <w:jc w:val="center"/>
              <w:rPr>
                <w:color w:val="auto"/>
                <w:position w:val="-30"/>
                <w:szCs w:val="21"/>
              </w:rPr>
            </w:pPr>
            <w:r>
              <w:rPr>
                <w:rFonts w:hint="eastAsia"/>
                <w:color w:val="auto"/>
                <w:position w:val="-30"/>
                <w:szCs w:val="21"/>
              </w:rPr>
              <w:t>1</w:t>
            </w:r>
          </w:p>
        </w:tc>
        <w:tc>
          <w:tcPr>
            <w:tcW w:w="852" w:type="pct"/>
            <w:tcBorders>
              <w:tl2br w:val="nil"/>
              <w:tr2bl w:val="nil"/>
            </w:tcBorders>
            <w:vAlign w:val="center"/>
          </w:tcPr>
          <w:p>
            <w:pPr>
              <w:jc w:val="center"/>
              <w:rPr>
                <w:color w:val="auto"/>
                <w:position w:val="-30"/>
                <w:szCs w:val="21"/>
              </w:rPr>
            </w:pPr>
            <w:r>
              <w:rPr>
                <w:rFonts w:hint="eastAsia"/>
                <w:color w:val="auto"/>
                <w:position w:val="-30"/>
                <w:szCs w:val="21"/>
              </w:rPr>
              <w:t>0.006 A</w:t>
            </w:r>
          </w:p>
        </w:tc>
      </w:tr>
    </w:tbl>
    <w:p>
      <w:pPr>
        <w:spacing w:line="360" w:lineRule="auto"/>
        <w:ind w:firstLine="480" w:firstLineChars="200"/>
        <w:rPr>
          <w:color w:val="auto"/>
          <w:sz w:val="24"/>
          <w:szCs w:val="24"/>
        </w:rPr>
      </w:pPr>
      <w:r>
        <w:rPr>
          <w:rFonts w:hint="eastAsia"/>
          <w:color w:val="auto"/>
          <w:sz w:val="24"/>
          <w:szCs w:val="24"/>
        </w:rPr>
        <w:t>由于各不确定度分量独立不相关，且由于被校传感器以引用误差表示，则：</w:t>
      </w:r>
    </w:p>
    <w:p>
      <w:pPr>
        <w:spacing w:line="360" w:lineRule="auto"/>
        <w:ind w:firstLine="480" w:firstLineChars="200"/>
        <w:jc w:val="center"/>
        <w:rPr>
          <w:color w:val="auto"/>
          <w:sz w:val="24"/>
          <w:szCs w:val="24"/>
        </w:rPr>
      </w:pPr>
      <w:r>
        <w:rPr>
          <w:rFonts w:hint="eastAsia"/>
          <w:color w:val="auto"/>
          <w:position w:val="-14"/>
          <w:sz w:val="24"/>
          <w:szCs w:val="24"/>
        </w:rPr>
        <w:object>
          <v:shape id="_x0000_i1146" o:spt="75" type="#_x0000_t75" style="height:23pt;width:283pt;" o:ole="t" filled="f" o:preferrelative="t" stroked="f" coordsize="21600,21600">
            <v:path/>
            <v:fill on="f" focussize="0,0"/>
            <v:stroke on="f" joinstyle="miter"/>
            <v:imagedata r:id="rId257" o:title=""/>
            <o:lock v:ext="edit" aspectratio="t"/>
            <w10:wrap type="none"/>
            <w10:anchorlock/>
          </v:shape>
          <o:OLEObject Type="Embed" ProgID="Equation.3" ShapeID="_x0000_i1146" DrawAspect="Content" ObjectID="_1468075846" r:id="rId256">
            <o:LockedField>false</o:LockedField>
          </o:OLEObject>
        </w:object>
      </w:r>
    </w:p>
    <w:p>
      <w:pPr>
        <w:spacing w:line="360" w:lineRule="auto"/>
        <w:rPr>
          <w:color w:val="auto"/>
          <w:sz w:val="24"/>
          <w:szCs w:val="24"/>
        </w:rPr>
      </w:pPr>
      <w:r>
        <w:rPr>
          <w:rFonts w:hint="eastAsia"/>
          <w:color w:val="auto"/>
          <w:sz w:val="24"/>
          <w:szCs w:val="24"/>
        </w:rPr>
        <w:t>E.2.5 扩展不确定度</w:t>
      </w:r>
    </w:p>
    <w:p>
      <w:pPr>
        <w:spacing w:line="360" w:lineRule="auto"/>
        <w:ind w:firstLine="480" w:firstLineChars="200"/>
        <w:rPr>
          <w:color w:val="auto"/>
          <w:sz w:val="24"/>
          <w:szCs w:val="24"/>
        </w:rPr>
      </w:pPr>
      <w:r>
        <w:rPr>
          <w:rFonts w:hint="eastAsia"/>
          <w:color w:val="auto"/>
          <w:sz w:val="24"/>
          <w:szCs w:val="24"/>
        </w:rPr>
        <w:t>取包含因子</w:t>
      </w:r>
      <w:r>
        <w:rPr>
          <w:rFonts w:hint="eastAsia"/>
          <w:i/>
          <w:iCs/>
          <w:color w:val="auto"/>
          <w:sz w:val="24"/>
          <w:szCs w:val="24"/>
        </w:rPr>
        <w:t>k</w:t>
      </w:r>
      <w:r>
        <w:rPr>
          <w:rFonts w:hint="eastAsia"/>
          <w:color w:val="auto"/>
          <w:sz w:val="24"/>
          <w:szCs w:val="24"/>
        </w:rPr>
        <w:t>=2，则扩展不确定度：</w:t>
      </w:r>
    </w:p>
    <w:p>
      <w:pPr>
        <w:spacing w:line="360" w:lineRule="auto"/>
        <w:ind w:firstLine="480" w:firstLineChars="200"/>
        <w:jc w:val="center"/>
        <w:rPr>
          <w:color w:val="auto"/>
          <w:position w:val="-12"/>
          <w:sz w:val="24"/>
          <w:szCs w:val="24"/>
        </w:rPr>
      </w:pPr>
      <w:r>
        <w:rPr>
          <w:color w:val="auto"/>
          <w:position w:val="-12"/>
          <w:sz w:val="24"/>
          <w:szCs w:val="24"/>
        </w:rPr>
        <w:object>
          <v:shape id="_x0000_i1147" o:spt="75" type="#_x0000_t75" style="height:18pt;width:96.95pt;" o:ole="t" filled="f" o:preferrelative="t" stroked="f" coordsize="21600,21600">
            <v:path/>
            <v:fill on="f" focussize="0,0"/>
            <v:stroke on="f" joinstyle="miter"/>
            <v:imagedata r:id="rId259" o:title=""/>
            <o:lock v:ext="edit" aspectratio="t"/>
            <w10:wrap type="none"/>
            <w10:anchorlock/>
          </v:shape>
          <o:OLEObject Type="Embed" ProgID="Equation.3" ShapeID="_x0000_i1147" DrawAspect="Content" ObjectID="_1468075847" r:id="rId258">
            <o:LockedField>false</o:LockedField>
          </o:OLEObject>
        </w:object>
      </w:r>
    </w:p>
    <w:p>
      <w:pPr>
        <w:spacing w:line="360" w:lineRule="auto"/>
        <w:rPr>
          <w:color w:val="auto"/>
          <w:position w:val="-12"/>
          <w:sz w:val="24"/>
          <w:szCs w:val="24"/>
        </w:rPr>
      </w:pPr>
      <w:r>
        <w:rPr>
          <w:rFonts w:hint="eastAsia"/>
          <w:color w:val="auto"/>
          <w:position w:val="-12"/>
          <w:sz w:val="24"/>
          <w:szCs w:val="24"/>
        </w:rPr>
        <w:t>E.2.6 测量结果的表述</w:t>
      </w:r>
    </w:p>
    <w:p>
      <w:pPr>
        <w:spacing w:line="360" w:lineRule="auto"/>
        <w:ind w:firstLine="480" w:firstLineChars="200"/>
        <w:rPr>
          <w:color w:val="auto"/>
          <w:position w:val="-12"/>
          <w:sz w:val="24"/>
          <w:szCs w:val="24"/>
        </w:rPr>
      </w:pPr>
      <w:r>
        <w:rPr>
          <w:rFonts w:hint="eastAsia"/>
          <w:color w:val="auto"/>
          <w:position w:val="-12"/>
          <w:sz w:val="24"/>
          <w:szCs w:val="24"/>
        </w:rPr>
        <w:t>在本实例中，被校传感器交流电流100 A点的测量结果为101.650 A，其扩展不确定度为：</w:t>
      </w:r>
      <w:r>
        <w:rPr>
          <w:rFonts w:hint="eastAsia"/>
          <w:i/>
          <w:iCs/>
          <w:color w:val="auto"/>
          <w:position w:val="-12"/>
          <w:sz w:val="24"/>
          <w:szCs w:val="24"/>
        </w:rPr>
        <w:t>U</w:t>
      </w:r>
      <w:r>
        <w:rPr>
          <w:rFonts w:hint="eastAsia"/>
          <w:color w:val="auto"/>
          <w:position w:val="-12"/>
          <w:sz w:val="24"/>
          <w:szCs w:val="24"/>
        </w:rPr>
        <w:t>=0.044 A，（</w:t>
      </w:r>
      <w:r>
        <w:rPr>
          <w:rFonts w:hint="eastAsia"/>
          <w:i/>
          <w:iCs/>
          <w:color w:val="auto"/>
          <w:position w:val="-12"/>
          <w:sz w:val="24"/>
          <w:szCs w:val="24"/>
        </w:rPr>
        <w:t>k</w:t>
      </w:r>
      <w:r>
        <w:rPr>
          <w:rFonts w:hint="eastAsia"/>
          <w:color w:val="auto"/>
          <w:position w:val="-12"/>
          <w:sz w:val="24"/>
          <w:szCs w:val="24"/>
        </w:rPr>
        <w:t>=2）。</w:t>
      </w:r>
    </w:p>
    <w:p>
      <w:pPr>
        <w:spacing w:line="360" w:lineRule="auto"/>
        <w:rPr>
          <w:rFonts w:ascii="黑体" w:hAnsi="黑体" w:eastAsia="黑体" w:cs="黑体"/>
          <w:color w:val="auto"/>
          <w:sz w:val="24"/>
          <w:szCs w:val="24"/>
        </w:rPr>
      </w:pPr>
      <w:r>
        <w:rPr>
          <w:rFonts w:hint="eastAsia" w:ascii="黑体" w:hAnsi="黑体" w:eastAsia="黑体" w:cs="黑体"/>
          <w:color w:val="auto"/>
          <w:sz w:val="24"/>
          <w:szCs w:val="24"/>
        </w:rPr>
        <w:t xml:space="preserve">E.3 </w:t>
      </w:r>
      <w:r>
        <w:rPr>
          <w:rFonts w:hint="eastAsia" w:ascii="黑体" w:hAnsi="黑体" w:eastAsia="黑体" w:cs="黑体"/>
          <w:color w:val="auto"/>
          <w:sz w:val="24"/>
          <w:szCs w:val="24"/>
          <w:lang w:val="en-US" w:eastAsia="zh-CN"/>
        </w:rPr>
        <w:t>阶跃</w:t>
      </w:r>
      <w:r>
        <w:rPr>
          <w:rFonts w:hint="eastAsia" w:ascii="黑体" w:hAnsi="黑体" w:eastAsia="黑体" w:cs="黑体"/>
          <w:color w:val="auto"/>
          <w:sz w:val="24"/>
          <w:szCs w:val="24"/>
        </w:rPr>
        <w:t>响应时间测量不确定度评定</w:t>
      </w:r>
    </w:p>
    <w:p>
      <w:pPr>
        <w:spacing w:line="360" w:lineRule="auto"/>
        <w:rPr>
          <w:color w:val="auto"/>
          <w:sz w:val="24"/>
          <w:szCs w:val="24"/>
        </w:rPr>
      </w:pPr>
      <w:r>
        <w:rPr>
          <w:rFonts w:hint="eastAsia"/>
          <w:color w:val="auto"/>
          <w:sz w:val="24"/>
          <w:szCs w:val="24"/>
        </w:rPr>
        <w:t>E.3.1概述</w:t>
      </w:r>
    </w:p>
    <w:p>
      <w:pPr>
        <w:spacing w:line="360" w:lineRule="auto"/>
        <w:ind w:firstLine="480" w:firstLineChars="200"/>
        <w:rPr>
          <w:color w:val="auto"/>
          <w:sz w:val="24"/>
          <w:szCs w:val="24"/>
        </w:rPr>
      </w:pPr>
      <w:r>
        <w:rPr>
          <w:rFonts w:hint="eastAsia"/>
          <w:color w:val="auto"/>
          <w:sz w:val="24"/>
          <w:szCs w:val="24"/>
        </w:rPr>
        <w:t>环境条件：温度：21℃，相对湿度：60%；</w:t>
      </w:r>
    </w:p>
    <w:p>
      <w:pPr>
        <w:spacing w:line="360" w:lineRule="auto"/>
        <w:ind w:firstLine="480" w:firstLineChars="200"/>
        <w:rPr>
          <w:rFonts w:hint="eastAsia" w:eastAsia="宋体"/>
          <w:color w:val="auto"/>
          <w:sz w:val="24"/>
          <w:szCs w:val="24"/>
          <w:lang w:eastAsia="zh-CN"/>
        </w:rPr>
      </w:pPr>
      <w:r>
        <w:rPr>
          <w:rFonts w:hint="eastAsia"/>
          <w:color w:val="auto"/>
          <w:sz w:val="24"/>
          <w:szCs w:val="24"/>
        </w:rPr>
        <w:t>测量标准：5502A（多功能标准源）、52120A（跨导放大器）、A40B（同轴分流器）MSO7052A数字示波器、适配单元（CTPS-U/B型电流传感器适配单元）</w:t>
      </w:r>
      <w:r>
        <w:rPr>
          <w:rFonts w:hint="eastAsia"/>
          <w:color w:val="auto"/>
          <w:sz w:val="24"/>
          <w:szCs w:val="24"/>
          <w:lang w:eastAsia="zh-CN"/>
        </w:rPr>
        <w:t>；</w:t>
      </w:r>
    </w:p>
    <w:p>
      <w:pPr>
        <w:spacing w:line="360" w:lineRule="auto"/>
        <w:ind w:firstLine="480" w:firstLineChars="200"/>
        <w:rPr>
          <w:rFonts w:hint="eastAsia" w:eastAsia="宋体"/>
          <w:color w:val="auto"/>
          <w:sz w:val="24"/>
          <w:szCs w:val="24"/>
          <w:lang w:eastAsia="zh-CN"/>
        </w:rPr>
      </w:pPr>
      <w:r>
        <w:rPr>
          <w:rFonts w:hint="eastAsia"/>
          <w:color w:val="auto"/>
          <w:sz w:val="24"/>
          <w:szCs w:val="24"/>
        </w:rPr>
        <w:t>被测对象：DS50ID 交直流电流传感器</w:t>
      </w:r>
      <w:r>
        <w:rPr>
          <w:rFonts w:hint="eastAsia"/>
          <w:color w:val="auto"/>
          <w:sz w:val="24"/>
          <w:szCs w:val="24"/>
          <w:lang w:eastAsia="zh-CN"/>
        </w:rPr>
        <w:t>；</w:t>
      </w:r>
    </w:p>
    <w:p>
      <w:pPr>
        <w:spacing w:line="360" w:lineRule="auto"/>
        <w:ind w:firstLine="480" w:firstLineChars="200"/>
        <w:rPr>
          <w:color w:val="auto"/>
          <w:sz w:val="24"/>
          <w:szCs w:val="24"/>
        </w:rPr>
      </w:pPr>
      <w:r>
        <w:rPr>
          <w:rFonts w:hint="eastAsia"/>
          <w:color w:val="auto"/>
          <w:sz w:val="24"/>
          <w:szCs w:val="24"/>
        </w:rPr>
        <w:t>测量方法：由5502A输出标准方波信号至52120A，52120A输出标准方波电流，按图4a接好校准线路，A40B同轴分流器的电压检测端子接至示波器的Ch1通道作为参考通道，被校电流传感器经适配单元变换后的电压接至示波器的Ch2通道作为比较通道。由示波器截取两个通道的响应波形，使用示波器的游标截取参考通道和比较通道的响应时间</w:t>
      </w:r>
      <w:r>
        <w:rPr>
          <w:rFonts w:hint="eastAsia"/>
          <w:i/>
          <w:iCs/>
          <w:color w:val="auto"/>
          <w:sz w:val="24"/>
          <w:szCs w:val="24"/>
        </w:rPr>
        <w:t>t</w:t>
      </w:r>
      <w:r>
        <w:rPr>
          <w:rFonts w:hint="eastAsia"/>
          <w:color w:val="auto"/>
          <w:sz w:val="24"/>
          <w:szCs w:val="24"/>
          <w:vertAlign w:val="subscript"/>
        </w:rPr>
        <w:t>1</w:t>
      </w:r>
      <w:r>
        <w:rPr>
          <w:rFonts w:hint="eastAsia"/>
          <w:color w:val="auto"/>
          <w:sz w:val="24"/>
          <w:szCs w:val="24"/>
        </w:rPr>
        <w:t>和</w:t>
      </w:r>
      <w:r>
        <w:rPr>
          <w:rFonts w:hint="eastAsia"/>
          <w:i/>
          <w:iCs/>
          <w:color w:val="auto"/>
          <w:sz w:val="24"/>
          <w:szCs w:val="24"/>
        </w:rPr>
        <w:t>t</w:t>
      </w:r>
      <w:r>
        <w:rPr>
          <w:rFonts w:hint="eastAsia"/>
          <w:color w:val="auto"/>
          <w:sz w:val="24"/>
          <w:szCs w:val="24"/>
          <w:vertAlign w:val="subscript"/>
        </w:rPr>
        <w:t>2</w:t>
      </w:r>
      <w:r>
        <w:rPr>
          <w:rFonts w:hint="eastAsia"/>
          <w:color w:val="auto"/>
          <w:sz w:val="24"/>
          <w:szCs w:val="24"/>
        </w:rPr>
        <w:t>，二者之差即为被校传感器的响应时间。校准方法详见7.2.7。</w:t>
      </w:r>
    </w:p>
    <w:p>
      <w:pPr>
        <w:spacing w:line="360" w:lineRule="auto"/>
        <w:rPr>
          <w:color w:val="auto"/>
          <w:sz w:val="24"/>
          <w:szCs w:val="24"/>
        </w:rPr>
      </w:pPr>
      <w:r>
        <w:rPr>
          <w:rFonts w:hint="eastAsia"/>
          <w:color w:val="auto"/>
          <w:sz w:val="24"/>
          <w:szCs w:val="24"/>
        </w:rPr>
        <w:t>E.3.2 测量模型及不确定度来源</w:t>
      </w:r>
    </w:p>
    <w:p>
      <w:pPr>
        <w:spacing w:line="360" w:lineRule="auto"/>
        <w:rPr>
          <w:color w:val="auto"/>
          <w:sz w:val="24"/>
          <w:szCs w:val="24"/>
        </w:rPr>
      </w:pPr>
      <w:r>
        <w:rPr>
          <w:rFonts w:hint="eastAsia"/>
          <w:color w:val="auto"/>
          <w:sz w:val="24"/>
          <w:szCs w:val="24"/>
        </w:rPr>
        <w:t>E.3.2.1 测量模型</w:t>
      </w:r>
    </w:p>
    <w:p>
      <w:pPr>
        <w:spacing w:line="360" w:lineRule="auto"/>
        <w:ind w:firstLine="480" w:firstLineChars="200"/>
        <w:rPr>
          <w:color w:val="auto"/>
          <w:sz w:val="24"/>
          <w:szCs w:val="24"/>
        </w:rPr>
      </w:pPr>
      <w:r>
        <w:rPr>
          <w:color w:val="auto"/>
          <w:sz w:val="24"/>
          <w:szCs w:val="24"/>
        </w:rPr>
        <w:t>被校</w:t>
      </w:r>
      <w:r>
        <w:rPr>
          <w:rFonts w:hint="eastAsia"/>
          <w:color w:val="auto"/>
          <w:sz w:val="24"/>
          <w:szCs w:val="24"/>
        </w:rPr>
        <w:t>传感器的响应时间</w:t>
      </w:r>
      <w:r>
        <w:rPr>
          <w:rFonts w:hint="eastAsia" w:ascii="宋体" w:hAnsi="宋体" w:cs="宋体"/>
          <w:color w:val="auto"/>
          <w:spacing w:val="-57"/>
          <w:position w:val="-10"/>
          <w:sz w:val="24"/>
          <w:szCs w:val="24"/>
        </w:rPr>
        <w:object>
          <v:shape id="_x0000_i1148" o:spt="75" type="#_x0000_t75" style="height:17pt;width:10pt;" o:ole="t" filled="f" o:preferrelative="t" stroked="f" coordsize="21600,21600">
            <v:path/>
            <v:fill on="f" focussize="0,0"/>
            <v:stroke on="f" joinstyle="miter"/>
            <v:imagedata r:id="rId261" o:title=""/>
            <o:lock v:ext="edit" aspectratio="t"/>
            <w10:wrap type="none"/>
            <w10:anchorlock/>
          </v:shape>
          <o:OLEObject Type="Embed" ProgID="Equation.3" ShapeID="_x0000_i1148" DrawAspect="Content" ObjectID="_1468075848" r:id="rId260">
            <o:LockedField>false</o:LockedField>
          </o:OLEObject>
        </w:object>
      </w:r>
      <w:r>
        <w:rPr>
          <w:color w:val="auto"/>
          <w:sz w:val="24"/>
          <w:szCs w:val="24"/>
        </w:rPr>
        <w:t>可表示为：</w:t>
      </w:r>
    </w:p>
    <w:p>
      <w:pPr>
        <w:spacing w:line="360" w:lineRule="auto"/>
        <w:jc w:val="center"/>
        <w:rPr>
          <w:color w:val="auto"/>
          <w:sz w:val="24"/>
          <w:szCs w:val="24"/>
        </w:rPr>
      </w:pPr>
      <w:r>
        <w:rPr>
          <w:color w:val="auto"/>
          <w:position w:val="-10"/>
          <w:sz w:val="24"/>
          <w:szCs w:val="24"/>
        </w:rPr>
        <w:object>
          <v:shape id="_x0000_i1149" o:spt="75" type="#_x0000_t75" style="height:17pt;width:109pt;" o:ole="t" filled="f" o:preferrelative="t" stroked="f" coordsize="21600,21600">
            <v:path/>
            <v:fill on="f" focussize="0,0"/>
            <v:stroke on="f" joinstyle="miter"/>
            <v:imagedata r:id="rId263" o:title=""/>
            <o:lock v:ext="edit" aspectratio="t"/>
            <w10:wrap type="none"/>
            <w10:anchorlock/>
          </v:shape>
          <o:OLEObject Type="Embed" ProgID="Equation.3" ShapeID="_x0000_i1149" DrawAspect="Content" ObjectID="_1468075849" r:id="rId262">
            <o:LockedField>false</o:LockedField>
          </o:OLEObject>
        </w:object>
      </w:r>
    </w:p>
    <w:p>
      <w:pPr>
        <w:spacing w:line="360" w:lineRule="auto"/>
        <w:rPr>
          <w:color w:val="auto"/>
          <w:sz w:val="24"/>
          <w:szCs w:val="24"/>
        </w:rPr>
      </w:pPr>
      <w:r>
        <w:rPr>
          <w:rFonts w:hint="eastAsia"/>
          <w:color w:val="auto"/>
          <w:sz w:val="24"/>
          <w:szCs w:val="24"/>
        </w:rPr>
        <w:t>式中：</w:t>
      </w:r>
    </w:p>
    <w:p>
      <w:pPr>
        <w:spacing w:line="360" w:lineRule="auto"/>
        <w:ind w:firstLine="480" w:firstLineChars="200"/>
        <w:rPr>
          <w:color w:val="auto"/>
          <w:sz w:val="24"/>
          <w:szCs w:val="24"/>
        </w:rPr>
      </w:pPr>
      <w:r>
        <w:rPr>
          <w:color w:val="auto"/>
          <w:position w:val="-48"/>
          <w:sz w:val="24"/>
          <w:szCs w:val="24"/>
        </w:rPr>
        <w:object>
          <v:shape id="_x0000_i1150" o:spt="75" type="#_x0000_t75" style="height:55pt;width:362pt;" o:ole="t" filled="f" o:preferrelative="t" stroked="f" coordsize="21600,21600">
            <v:path/>
            <v:fill on="f" focussize="0,0"/>
            <v:stroke on="f"/>
            <v:imagedata r:id="rId265" o:title=""/>
            <o:lock v:ext="edit" aspectratio="t"/>
            <w10:wrap type="none"/>
            <w10:anchorlock/>
          </v:shape>
          <o:OLEObject Type="Embed" ProgID="Equation.3" ShapeID="_x0000_i1150" DrawAspect="Content" ObjectID="_1468075850" r:id="rId264">
            <o:LockedField>false</o:LockedField>
          </o:OLEObject>
        </w:object>
      </w:r>
    </w:p>
    <w:p>
      <w:pPr>
        <w:spacing w:line="360" w:lineRule="auto"/>
        <w:rPr>
          <w:color w:val="auto"/>
          <w:sz w:val="24"/>
          <w:szCs w:val="24"/>
        </w:rPr>
      </w:pPr>
      <w:r>
        <w:rPr>
          <w:rFonts w:hint="eastAsia"/>
          <w:color w:val="auto"/>
          <w:sz w:val="24"/>
          <w:szCs w:val="24"/>
        </w:rPr>
        <w:t>E.3.2.2 不确定度来源分析</w:t>
      </w:r>
    </w:p>
    <w:p>
      <w:pPr>
        <w:spacing w:line="360" w:lineRule="auto"/>
        <w:ind w:firstLine="480" w:firstLineChars="200"/>
        <w:rPr>
          <w:color w:val="auto"/>
          <w:sz w:val="24"/>
          <w:szCs w:val="24"/>
        </w:rPr>
      </w:pPr>
      <w:r>
        <w:rPr>
          <w:rFonts w:hint="eastAsia"/>
          <w:color w:val="auto"/>
          <w:sz w:val="24"/>
          <w:szCs w:val="24"/>
        </w:rPr>
        <w:t>根据测量模型和测量方法，响应时间的不确定度主要来源包括以下几个部分：</w:t>
      </w:r>
    </w:p>
    <w:p>
      <w:pPr>
        <w:spacing w:line="360" w:lineRule="auto"/>
        <w:ind w:firstLine="480" w:firstLineChars="200"/>
        <w:rPr>
          <w:color w:val="auto"/>
          <w:sz w:val="24"/>
          <w:szCs w:val="24"/>
        </w:rPr>
      </w:pPr>
      <w:r>
        <w:rPr>
          <w:rFonts w:hint="eastAsia"/>
          <w:color w:val="auto"/>
          <w:sz w:val="24"/>
          <w:szCs w:val="24"/>
        </w:rPr>
        <w:t>1）被校传感器测量重复性引入的不确定度；</w:t>
      </w:r>
    </w:p>
    <w:p>
      <w:pPr>
        <w:spacing w:line="360" w:lineRule="auto"/>
        <w:ind w:firstLine="480" w:firstLineChars="200"/>
        <w:rPr>
          <w:color w:val="auto"/>
          <w:sz w:val="24"/>
          <w:szCs w:val="24"/>
        </w:rPr>
      </w:pPr>
      <w:r>
        <w:rPr>
          <w:rFonts w:hint="eastAsia"/>
          <w:color w:val="auto"/>
          <w:sz w:val="24"/>
          <w:szCs w:val="24"/>
        </w:rPr>
        <w:t>2）同轴分流器响应时间引入的不确定度；</w:t>
      </w:r>
    </w:p>
    <w:p>
      <w:pPr>
        <w:spacing w:line="360" w:lineRule="auto"/>
        <w:ind w:firstLine="480" w:firstLineChars="200"/>
        <w:rPr>
          <w:color w:val="auto"/>
          <w:sz w:val="24"/>
          <w:szCs w:val="24"/>
        </w:rPr>
      </w:pPr>
      <w:r>
        <w:rPr>
          <w:rFonts w:hint="eastAsia"/>
          <w:color w:val="auto"/>
          <w:sz w:val="24"/>
          <w:szCs w:val="24"/>
        </w:rPr>
        <w:t>3）示波器时间测量准确度引入的不确定度；</w:t>
      </w:r>
    </w:p>
    <w:p>
      <w:pPr>
        <w:spacing w:line="360" w:lineRule="auto"/>
        <w:ind w:firstLine="480" w:firstLineChars="200"/>
        <w:rPr>
          <w:color w:val="auto"/>
          <w:sz w:val="24"/>
          <w:szCs w:val="24"/>
        </w:rPr>
      </w:pPr>
      <w:r>
        <w:rPr>
          <w:rFonts w:hint="eastAsia"/>
          <w:color w:val="auto"/>
          <w:sz w:val="24"/>
          <w:szCs w:val="24"/>
        </w:rPr>
        <w:t>4）示波器通道延迟引入的不确定度；</w:t>
      </w:r>
    </w:p>
    <w:p>
      <w:pPr>
        <w:spacing w:line="360" w:lineRule="auto"/>
        <w:ind w:firstLine="480" w:firstLineChars="200"/>
        <w:rPr>
          <w:color w:val="auto"/>
          <w:sz w:val="24"/>
          <w:szCs w:val="24"/>
        </w:rPr>
      </w:pPr>
      <w:r>
        <w:rPr>
          <w:rFonts w:hint="eastAsia"/>
          <w:color w:val="auto"/>
          <w:sz w:val="24"/>
          <w:szCs w:val="24"/>
        </w:rPr>
        <w:t>5）适配单元采样电阻响应时间引入的不确定度。</w:t>
      </w:r>
    </w:p>
    <w:p>
      <w:pPr>
        <w:spacing w:line="360" w:lineRule="auto"/>
        <w:rPr>
          <w:color w:val="auto"/>
          <w:sz w:val="24"/>
          <w:szCs w:val="24"/>
        </w:rPr>
      </w:pPr>
      <w:r>
        <w:rPr>
          <w:rFonts w:hint="eastAsia"/>
          <w:color w:val="auto"/>
          <w:sz w:val="24"/>
          <w:szCs w:val="24"/>
        </w:rPr>
        <w:t>E.3.3 标准不确定度分量的评定</w:t>
      </w:r>
    </w:p>
    <w:p>
      <w:pPr>
        <w:spacing w:line="360" w:lineRule="auto"/>
        <w:rPr>
          <w:color w:val="auto"/>
          <w:sz w:val="24"/>
          <w:szCs w:val="24"/>
        </w:rPr>
      </w:pPr>
      <w:r>
        <w:rPr>
          <w:rFonts w:hint="eastAsia"/>
          <w:color w:val="auto"/>
          <w:sz w:val="24"/>
          <w:szCs w:val="24"/>
        </w:rPr>
        <w:t>E.3.3.1 被校传感器响应时间测量重复性引入的标准不确定度</w:t>
      </w:r>
      <w:r>
        <w:rPr>
          <w:rFonts w:hint="eastAsia"/>
          <w:i/>
          <w:iCs/>
          <w:color w:val="auto"/>
          <w:sz w:val="24"/>
          <w:szCs w:val="24"/>
        </w:rPr>
        <w:t>u</w:t>
      </w:r>
      <w:r>
        <w:rPr>
          <w:rFonts w:hint="eastAsia"/>
          <w:color w:val="auto"/>
          <w:sz w:val="24"/>
          <w:szCs w:val="24"/>
          <w:vertAlign w:val="subscript"/>
        </w:rPr>
        <w:t>1</w:t>
      </w:r>
    </w:p>
    <w:p>
      <w:pPr>
        <w:spacing w:line="360" w:lineRule="auto"/>
        <w:ind w:firstLine="480" w:firstLineChars="200"/>
        <w:rPr>
          <w:color w:val="auto"/>
          <w:sz w:val="24"/>
          <w:szCs w:val="24"/>
        </w:rPr>
      </w:pPr>
      <w:r>
        <w:rPr>
          <w:rFonts w:hint="eastAsia"/>
          <w:color w:val="auto"/>
          <w:sz w:val="24"/>
          <w:szCs w:val="24"/>
        </w:rPr>
        <w:t>在重复性测量条件下，对被校传感器的响应时间开展独立重复测量，结果如表E.5所示。</w:t>
      </w:r>
    </w:p>
    <w:p>
      <w:pPr>
        <w:jc w:val="center"/>
        <w:rPr>
          <w:rFonts w:ascii="黑体" w:hAnsi="黑体" w:eastAsia="黑体" w:cs="黑体"/>
          <w:color w:val="auto"/>
          <w:szCs w:val="21"/>
        </w:rPr>
      </w:pPr>
      <w:r>
        <w:rPr>
          <w:rFonts w:hint="eastAsia" w:ascii="黑体" w:hAnsi="黑体" w:eastAsia="黑体" w:cs="黑体"/>
          <w:color w:val="auto"/>
          <w:szCs w:val="21"/>
        </w:rPr>
        <w:t>表E.5 响应时间测量结果</w:t>
      </w:r>
    </w:p>
    <w:tbl>
      <w:tblPr>
        <w:tblStyle w:val="25"/>
        <w:tblW w:w="4994" w:type="pct"/>
        <w:jc w:val="center"/>
        <w:tblLayout w:type="autofit"/>
        <w:tblCellMar>
          <w:top w:w="0" w:type="dxa"/>
          <w:left w:w="108" w:type="dxa"/>
          <w:bottom w:w="0" w:type="dxa"/>
          <w:right w:w="108" w:type="dxa"/>
        </w:tblCellMar>
      </w:tblPr>
      <w:tblGrid>
        <w:gridCol w:w="2281"/>
        <w:gridCol w:w="727"/>
        <w:gridCol w:w="727"/>
        <w:gridCol w:w="728"/>
        <w:gridCol w:w="728"/>
        <w:gridCol w:w="728"/>
        <w:gridCol w:w="728"/>
        <w:gridCol w:w="728"/>
        <w:gridCol w:w="728"/>
        <w:gridCol w:w="728"/>
        <w:gridCol w:w="728"/>
      </w:tblGrid>
      <w:tr>
        <w:tblPrEx>
          <w:tblCellMar>
            <w:top w:w="0" w:type="dxa"/>
            <w:left w:w="108" w:type="dxa"/>
            <w:bottom w:w="0" w:type="dxa"/>
            <w:right w:w="108" w:type="dxa"/>
          </w:tblCellMar>
        </w:tblPrEx>
        <w:trPr>
          <w:trHeight w:val="591" w:hRule="atLeast"/>
          <w:jc w:val="center"/>
        </w:trPr>
        <w:tc>
          <w:tcPr>
            <w:tcW w:w="1192"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auto"/>
                <w:szCs w:val="21"/>
              </w:rPr>
            </w:pPr>
            <w:r>
              <w:rPr>
                <w:rFonts w:hint="eastAsia" w:ascii="宋体" w:hAnsi="宋体" w:cs="宋体"/>
                <w:color w:val="auto"/>
                <w:kern w:val="0"/>
                <w:szCs w:val="21"/>
                <w:lang w:bidi="ar"/>
              </w:rPr>
              <w:t>测量次数</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1</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2</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3</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4</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5</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6</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7</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8</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9</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10</w:t>
            </w:r>
          </w:p>
        </w:tc>
      </w:tr>
      <w:tr>
        <w:tblPrEx>
          <w:tblCellMar>
            <w:top w:w="0" w:type="dxa"/>
            <w:left w:w="108" w:type="dxa"/>
            <w:bottom w:w="0" w:type="dxa"/>
            <w:right w:w="108" w:type="dxa"/>
          </w:tblCellMar>
        </w:tblPrEx>
        <w:trPr>
          <w:trHeight w:val="591" w:hRule="atLeast"/>
          <w:jc w:val="center"/>
        </w:trPr>
        <w:tc>
          <w:tcPr>
            <w:tcW w:w="1192"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cs="宋体"/>
                <w:color w:val="auto"/>
                <w:szCs w:val="21"/>
              </w:rPr>
            </w:pPr>
            <w:r>
              <w:rPr>
                <w:rFonts w:hint="eastAsia" w:ascii="宋体" w:hAnsi="宋体" w:cs="宋体"/>
                <w:color w:val="auto"/>
                <w:kern w:val="0"/>
                <w:szCs w:val="21"/>
                <w:lang w:bidi="ar"/>
              </w:rPr>
              <w:t>响应时间</w:t>
            </w:r>
            <w:r>
              <w:rPr>
                <w:rStyle w:val="44"/>
                <w:color w:val="auto"/>
                <w:lang w:bidi="ar"/>
              </w:rPr>
              <w:t>/</w:t>
            </w:r>
            <w:r>
              <w:rPr>
                <w:rStyle w:val="50"/>
                <w:rFonts w:hint="default"/>
                <w:color w:val="auto"/>
                <w:lang w:bidi="ar"/>
              </w:rPr>
              <w:t>（μ</w:t>
            </w:r>
            <w:r>
              <w:rPr>
                <w:rStyle w:val="44"/>
                <w:color w:val="auto"/>
                <w:lang w:bidi="ar"/>
              </w:rPr>
              <w:t>s</w:t>
            </w:r>
            <w:r>
              <w:rPr>
                <w:rStyle w:val="50"/>
                <w:rFonts w:hint="default"/>
                <w:color w:val="auto"/>
                <w:lang w:bidi="ar"/>
              </w:rPr>
              <w:t>）</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0.31</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0.28</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0.35</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0.32</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0.26</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0.27</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0.29</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0.32</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0.33</w:t>
            </w:r>
          </w:p>
        </w:tc>
        <w:tc>
          <w:tcPr>
            <w:tcW w:w="380" w:type="pct"/>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color w:val="auto"/>
                <w:szCs w:val="21"/>
              </w:rPr>
            </w:pPr>
            <w:r>
              <w:rPr>
                <w:color w:val="auto"/>
                <w:kern w:val="0"/>
                <w:szCs w:val="21"/>
                <w:lang w:bidi="ar"/>
              </w:rPr>
              <w:t>0.29</w:t>
            </w:r>
          </w:p>
        </w:tc>
      </w:tr>
    </w:tbl>
    <w:p>
      <w:pPr>
        <w:spacing w:line="360" w:lineRule="auto"/>
        <w:ind w:firstLine="480" w:firstLineChars="200"/>
        <w:rPr>
          <w:color w:val="auto"/>
          <w:sz w:val="24"/>
          <w:szCs w:val="24"/>
        </w:rPr>
      </w:pPr>
      <w:r>
        <w:rPr>
          <w:rFonts w:hint="eastAsia"/>
          <w:color w:val="auto"/>
          <w:sz w:val="24"/>
          <w:szCs w:val="24"/>
        </w:rPr>
        <w:t xml:space="preserve">测量结果的平均值：0.302 </w:t>
      </w:r>
      <w:r>
        <w:rPr>
          <w:color w:val="auto"/>
          <w:sz w:val="24"/>
          <w:szCs w:val="24"/>
        </w:rPr>
        <w:t>μ</w:t>
      </w:r>
      <w:r>
        <w:rPr>
          <w:rFonts w:hint="eastAsia"/>
          <w:color w:val="auto"/>
          <w:sz w:val="24"/>
          <w:szCs w:val="24"/>
        </w:rPr>
        <w:t xml:space="preserve">s，单次测量值的实验标准偏差：0.029 </w:t>
      </w:r>
      <w:r>
        <w:rPr>
          <w:color w:val="auto"/>
          <w:sz w:val="24"/>
          <w:szCs w:val="24"/>
        </w:rPr>
        <w:t>μ</w:t>
      </w:r>
      <w:r>
        <w:rPr>
          <w:rFonts w:hint="eastAsia"/>
          <w:color w:val="auto"/>
          <w:sz w:val="24"/>
          <w:szCs w:val="24"/>
        </w:rPr>
        <w:t>s。</w:t>
      </w:r>
    </w:p>
    <w:p>
      <w:pPr>
        <w:spacing w:line="360" w:lineRule="auto"/>
        <w:rPr>
          <w:color w:val="auto"/>
          <w:sz w:val="24"/>
          <w:szCs w:val="24"/>
        </w:rPr>
      </w:pPr>
      <w:r>
        <w:rPr>
          <w:rFonts w:hint="eastAsia"/>
          <w:color w:val="auto"/>
          <w:sz w:val="24"/>
          <w:szCs w:val="24"/>
        </w:rPr>
        <w:t>E.3.3.2 同轴分流器响应时间引入的标准不确定度</w:t>
      </w:r>
      <w:r>
        <w:rPr>
          <w:rFonts w:hint="eastAsia"/>
          <w:i/>
          <w:iCs/>
          <w:color w:val="auto"/>
          <w:sz w:val="24"/>
          <w:szCs w:val="24"/>
        </w:rPr>
        <w:t>u</w:t>
      </w:r>
      <w:r>
        <w:rPr>
          <w:rFonts w:hint="eastAsia"/>
          <w:color w:val="auto"/>
          <w:sz w:val="24"/>
          <w:szCs w:val="24"/>
          <w:vertAlign w:val="subscript"/>
        </w:rPr>
        <w:t>2</w:t>
      </w:r>
    </w:p>
    <w:p>
      <w:pPr>
        <w:spacing w:line="360" w:lineRule="auto"/>
        <w:ind w:firstLine="480" w:firstLineChars="200"/>
        <w:rPr>
          <w:color w:val="auto"/>
          <w:sz w:val="24"/>
          <w:szCs w:val="24"/>
        </w:rPr>
      </w:pPr>
      <w:r>
        <w:rPr>
          <w:rFonts w:hint="eastAsia"/>
          <w:color w:val="auto"/>
          <w:sz w:val="24"/>
          <w:szCs w:val="24"/>
        </w:rPr>
        <w:t xml:space="preserve">同轴分路器经评估，上升时间为0.024 </w:t>
      </w:r>
      <w:r>
        <w:rPr>
          <w:color w:val="auto"/>
          <w:sz w:val="24"/>
          <w:szCs w:val="24"/>
        </w:rPr>
        <w:t>μ</w:t>
      </w:r>
      <w:r>
        <w:rPr>
          <w:rFonts w:hint="eastAsia"/>
          <w:color w:val="auto"/>
          <w:sz w:val="24"/>
          <w:szCs w:val="24"/>
        </w:rPr>
        <w:t>s，服从均匀分布，则：</w:t>
      </w:r>
    </w:p>
    <w:p>
      <w:pPr>
        <w:spacing w:line="360" w:lineRule="auto"/>
        <w:ind w:firstLine="480" w:firstLineChars="200"/>
        <w:jc w:val="center"/>
        <w:rPr>
          <w:color w:val="auto"/>
          <w:sz w:val="24"/>
          <w:szCs w:val="24"/>
        </w:rPr>
      </w:pPr>
      <w:r>
        <w:rPr>
          <w:rFonts w:hint="eastAsia"/>
          <w:color w:val="auto"/>
          <w:position w:val="-28"/>
          <w:sz w:val="24"/>
          <w:szCs w:val="24"/>
        </w:rPr>
        <w:object>
          <v:shape id="_x0000_i1151" o:spt="75" type="#_x0000_t75" style="height:33pt;width:119pt;" o:ole="t" filled="f" o:preferrelative="t" stroked="f" coordsize="21600,21600">
            <v:path/>
            <v:fill on="f" focussize="0,0"/>
            <v:stroke on="f" joinstyle="miter"/>
            <v:imagedata r:id="rId267" o:title=""/>
            <o:lock v:ext="edit" aspectratio="t"/>
            <w10:wrap type="none"/>
            <w10:anchorlock/>
          </v:shape>
          <o:OLEObject Type="Embed" ProgID="Equation.3" ShapeID="_x0000_i1151" DrawAspect="Content" ObjectID="_1468075851" r:id="rId266">
            <o:LockedField>false</o:LockedField>
          </o:OLEObject>
        </w:object>
      </w:r>
    </w:p>
    <w:p>
      <w:pPr>
        <w:spacing w:line="360" w:lineRule="auto"/>
        <w:rPr>
          <w:color w:val="auto"/>
          <w:sz w:val="24"/>
          <w:szCs w:val="24"/>
        </w:rPr>
      </w:pPr>
      <w:r>
        <w:rPr>
          <w:rFonts w:hint="eastAsia"/>
          <w:color w:val="auto"/>
          <w:sz w:val="24"/>
          <w:szCs w:val="24"/>
        </w:rPr>
        <w:t>E.3.3.3 示波器时间测量准确度引入的标准不确定度</w:t>
      </w:r>
      <w:r>
        <w:rPr>
          <w:rFonts w:hint="eastAsia"/>
          <w:i/>
          <w:iCs/>
          <w:color w:val="auto"/>
          <w:sz w:val="24"/>
          <w:szCs w:val="24"/>
        </w:rPr>
        <w:t>u</w:t>
      </w:r>
      <w:r>
        <w:rPr>
          <w:rFonts w:hint="eastAsia"/>
          <w:color w:val="auto"/>
          <w:sz w:val="24"/>
          <w:szCs w:val="24"/>
          <w:vertAlign w:val="subscript"/>
        </w:rPr>
        <w:t>3</w:t>
      </w:r>
    </w:p>
    <w:p>
      <w:pPr>
        <w:spacing w:line="360" w:lineRule="auto"/>
        <w:ind w:firstLine="480" w:firstLineChars="200"/>
        <w:rPr>
          <w:color w:val="auto"/>
          <w:sz w:val="24"/>
          <w:szCs w:val="24"/>
        </w:rPr>
      </w:pPr>
      <w:r>
        <w:rPr>
          <w:rFonts w:hint="eastAsia"/>
          <w:color w:val="auto"/>
          <w:sz w:val="24"/>
          <w:szCs w:val="24"/>
        </w:rPr>
        <w:t xml:space="preserve">示波器的时间测量最大允许误差0.1%，扫描时基10 </w:t>
      </w:r>
      <w:r>
        <w:rPr>
          <w:color w:val="auto"/>
          <w:sz w:val="24"/>
          <w:szCs w:val="24"/>
        </w:rPr>
        <w:t>μ</w:t>
      </w:r>
      <w:r>
        <w:rPr>
          <w:rFonts w:hint="eastAsia"/>
          <w:color w:val="auto"/>
          <w:sz w:val="24"/>
          <w:szCs w:val="24"/>
        </w:rPr>
        <w:t>s，服从均匀分布，则：</w:t>
      </w:r>
    </w:p>
    <w:p>
      <w:pPr>
        <w:spacing w:line="360" w:lineRule="auto"/>
        <w:ind w:firstLine="480" w:firstLineChars="200"/>
        <w:jc w:val="center"/>
        <w:rPr>
          <w:color w:val="auto"/>
          <w:sz w:val="24"/>
          <w:szCs w:val="24"/>
        </w:rPr>
      </w:pPr>
      <w:r>
        <w:rPr>
          <w:rFonts w:hint="eastAsia"/>
          <w:color w:val="auto"/>
          <w:position w:val="-28"/>
          <w:sz w:val="24"/>
          <w:szCs w:val="24"/>
        </w:rPr>
        <w:object>
          <v:shape id="_x0000_i1152" o:spt="75" type="#_x0000_t75" style="height:33pt;width:137pt;" o:ole="t" filled="f" o:preferrelative="t" stroked="f" coordsize="21600,21600">
            <v:path/>
            <v:fill on="f" focussize="0,0"/>
            <v:stroke on="f" joinstyle="miter"/>
            <v:imagedata r:id="rId269" o:title=""/>
            <o:lock v:ext="edit" aspectratio="t"/>
            <w10:wrap type="none"/>
            <w10:anchorlock/>
          </v:shape>
          <o:OLEObject Type="Embed" ProgID="Equation.3" ShapeID="_x0000_i1152" DrawAspect="Content" ObjectID="_1468075852" r:id="rId268">
            <o:LockedField>false</o:LockedField>
          </o:OLEObject>
        </w:object>
      </w:r>
    </w:p>
    <w:p>
      <w:pPr>
        <w:spacing w:line="360" w:lineRule="auto"/>
        <w:rPr>
          <w:color w:val="auto"/>
          <w:sz w:val="24"/>
          <w:szCs w:val="24"/>
        </w:rPr>
      </w:pPr>
      <w:r>
        <w:rPr>
          <w:rFonts w:hint="eastAsia"/>
          <w:color w:val="auto"/>
          <w:sz w:val="24"/>
          <w:szCs w:val="24"/>
        </w:rPr>
        <w:t>E.3.3.4 示波器通道延迟引入的标准不确定度</w:t>
      </w:r>
      <w:r>
        <w:rPr>
          <w:rFonts w:hint="eastAsia"/>
          <w:i/>
          <w:iCs/>
          <w:color w:val="auto"/>
          <w:sz w:val="24"/>
          <w:szCs w:val="24"/>
        </w:rPr>
        <w:t>u</w:t>
      </w:r>
      <w:r>
        <w:rPr>
          <w:rFonts w:hint="eastAsia"/>
          <w:color w:val="auto"/>
          <w:sz w:val="24"/>
          <w:szCs w:val="24"/>
          <w:vertAlign w:val="subscript"/>
        </w:rPr>
        <w:t>4</w:t>
      </w:r>
    </w:p>
    <w:p>
      <w:pPr>
        <w:spacing w:line="360" w:lineRule="auto"/>
        <w:ind w:firstLine="480" w:firstLineChars="200"/>
        <w:rPr>
          <w:color w:val="auto"/>
          <w:sz w:val="24"/>
          <w:szCs w:val="24"/>
        </w:rPr>
      </w:pPr>
      <w:r>
        <w:rPr>
          <w:rFonts w:hint="eastAsia"/>
          <w:color w:val="auto"/>
          <w:sz w:val="24"/>
          <w:szCs w:val="24"/>
        </w:rPr>
        <w:t>示波器的通道延迟经评估为900 ps，因此引入的不确定度可忽略。</w:t>
      </w:r>
    </w:p>
    <w:p>
      <w:pPr>
        <w:spacing w:line="360" w:lineRule="auto"/>
        <w:rPr>
          <w:color w:val="auto"/>
          <w:sz w:val="24"/>
          <w:szCs w:val="24"/>
        </w:rPr>
      </w:pPr>
      <w:r>
        <w:rPr>
          <w:rFonts w:hint="eastAsia"/>
          <w:color w:val="auto"/>
          <w:sz w:val="24"/>
          <w:szCs w:val="24"/>
        </w:rPr>
        <w:t>E.3.3.5 适配单元引入的标准不确定度</w:t>
      </w:r>
      <w:r>
        <w:rPr>
          <w:rFonts w:hint="eastAsia"/>
          <w:i/>
          <w:iCs/>
          <w:color w:val="auto"/>
          <w:sz w:val="24"/>
          <w:szCs w:val="24"/>
        </w:rPr>
        <w:t>u</w:t>
      </w:r>
      <w:r>
        <w:rPr>
          <w:rFonts w:hint="eastAsia"/>
          <w:color w:val="auto"/>
          <w:sz w:val="24"/>
          <w:szCs w:val="24"/>
          <w:vertAlign w:val="subscript"/>
        </w:rPr>
        <w:t>5</w:t>
      </w:r>
    </w:p>
    <w:p>
      <w:pPr>
        <w:spacing w:line="360" w:lineRule="auto"/>
        <w:ind w:firstLine="480" w:firstLineChars="200"/>
        <w:rPr>
          <w:color w:val="auto"/>
          <w:sz w:val="24"/>
          <w:szCs w:val="24"/>
        </w:rPr>
      </w:pPr>
      <w:r>
        <w:rPr>
          <w:rFonts w:hint="eastAsia"/>
          <w:color w:val="auto"/>
          <w:sz w:val="24"/>
          <w:szCs w:val="24"/>
        </w:rPr>
        <w:t>适配单元内部采样电阻选用的是精密合金箔电阻，其上升时间小于1 ns，因此引入的不确定度可忽略。</w:t>
      </w:r>
    </w:p>
    <w:p>
      <w:pPr>
        <w:spacing w:line="360" w:lineRule="auto"/>
        <w:rPr>
          <w:color w:val="auto"/>
          <w:sz w:val="24"/>
          <w:szCs w:val="24"/>
        </w:rPr>
      </w:pPr>
      <w:r>
        <w:rPr>
          <w:rFonts w:hint="eastAsia"/>
          <w:color w:val="auto"/>
          <w:sz w:val="24"/>
          <w:szCs w:val="24"/>
        </w:rPr>
        <w:t>E.3.4 合成标准不确定度</w:t>
      </w:r>
    </w:p>
    <w:p>
      <w:pPr>
        <w:spacing w:line="360" w:lineRule="auto"/>
        <w:ind w:firstLine="480" w:firstLineChars="200"/>
        <w:rPr>
          <w:color w:val="auto"/>
          <w:sz w:val="24"/>
          <w:szCs w:val="24"/>
        </w:rPr>
      </w:pPr>
      <w:r>
        <w:rPr>
          <w:rFonts w:hint="eastAsia"/>
          <w:color w:val="auto"/>
          <w:sz w:val="24"/>
          <w:szCs w:val="24"/>
        </w:rPr>
        <w:t>不确定度分量汇总表见表E.6。</w:t>
      </w:r>
    </w:p>
    <w:p>
      <w:pPr>
        <w:jc w:val="center"/>
        <w:rPr>
          <w:rFonts w:ascii="黑体" w:hAnsi="黑体" w:eastAsia="黑体" w:cs="黑体"/>
          <w:color w:val="auto"/>
        </w:rPr>
      </w:pPr>
      <w:r>
        <w:rPr>
          <w:rFonts w:hint="eastAsia" w:ascii="黑体" w:hAnsi="黑体" w:eastAsia="黑体" w:cs="黑体"/>
          <w:color w:val="auto"/>
        </w:rPr>
        <w:t>表 E.6 标准不确定度汇总表</w:t>
      </w:r>
    </w:p>
    <w:tbl>
      <w:tblPr>
        <w:tblStyle w:val="2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51"/>
        <w:gridCol w:w="1072"/>
        <w:gridCol w:w="1072"/>
        <w:gridCol w:w="1072"/>
        <w:gridCol w:w="1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5" w:type="pct"/>
            <w:vAlign w:val="center"/>
          </w:tcPr>
          <w:p>
            <w:pPr>
              <w:jc w:val="center"/>
              <w:rPr>
                <w:color w:val="auto"/>
                <w:position w:val="-30"/>
                <w:szCs w:val="21"/>
              </w:rPr>
            </w:pPr>
            <w:r>
              <w:rPr>
                <w:rFonts w:hint="eastAsia"/>
                <w:color w:val="auto"/>
                <w:position w:val="-30"/>
                <w:szCs w:val="21"/>
              </w:rPr>
              <w:t>标准不确定度来源</w:t>
            </w:r>
          </w:p>
        </w:tc>
        <w:tc>
          <w:tcPr>
            <w:tcW w:w="560" w:type="pct"/>
            <w:vAlign w:val="center"/>
          </w:tcPr>
          <w:p>
            <w:pPr>
              <w:jc w:val="center"/>
              <w:rPr>
                <w:color w:val="auto"/>
                <w:position w:val="-30"/>
                <w:szCs w:val="21"/>
              </w:rPr>
            </w:pPr>
            <w:r>
              <w:rPr>
                <w:rFonts w:hint="eastAsia"/>
                <w:color w:val="auto"/>
                <w:position w:val="-30"/>
                <w:szCs w:val="21"/>
              </w:rPr>
              <w:t>概率分布</w:t>
            </w:r>
          </w:p>
        </w:tc>
        <w:tc>
          <w:tcPr>
            <w:tcW w:w="560" w:type="pct"/>
            <w:vAlign w:val="center"/>
          </w:tcPr>
          <w:p>
            <w:pPr>
              <w:jc w:val="center"/>
              <w:rPr>
                <w:color w:val="auto"/>
                <w:position w:val="-30"/>
                <w:szCs w:val="21"/>
              </w:rPr>
            </w:pPr>
            <w:r>
              <w:rPr>
                <w:rFonts w:hint="eastAsia"/>
                <w:color w:val="auto"/>
                <w:position w:val="-30"/>
                <w:szCs w:val="21"/>
              </w:rPr>
              <w:t>评定方法</w:t>
            </w:r>
          </w:p>
        </w:tc>
        <w:tc>
          <w:tcPr>
            <w:tcW w:w="560" w:type="pct"/>
            <w:vAlign w:val="center"/>
          </w:tcPr>
          <w:p>
            <w:pPr>
              <w:jc w:val="center"/>
              <w:rPr>
                <w:color w:val="auto"/>
                <w:position w:val="-30"/>
                <w:szCs w:val="21"/>
              </w:rPr>
            </w:pPr>
            <w:r>
              <w:rPr>
                <w:rFonts w:hint="eastAsia"/>
                <w:color w:val="auto"/>
                <w:position w:val="-30"/>
                <w:szCs w:val="21"/>
              </w:rPr>
              <w:t>灵敏系数</w:t>
            </w:r>
          </w:p>
        </w:tc>
        <w:tc>
          <w:tcPr>
            <w:tcW w:w="783" w:type="pct"/>
            <w:vAlign w:val="center"/>
          </w:tcPr>
          <w:p>
            <w:pPr>
              <w:jc w:val="center"/>
              <w:rPr>
                <w:color w:val="auto"/>
                <w:position w:val="-30"/>
                <w:szCs w:val="21"/>
              </w:rPr>
            </w:pPr>
            <w:r>
              <w:rPr>
                <w:rFonts w:hint="eastAsia"/>
                <w:color w:val="auto"/>
                <w:position w:val="-30"/>
                <w:szCs w:val="21"/>
              </w:rPr>
              <w:t>不确定度分量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5" w:type="pct"/>
            <w:vAlign w:val="center"/>
          </w:tcPr>
          <w:p>
            <w:pPr>
              <w:jc w:val="center"/>
              <w:rPr>
                <w:color w:val="auto"/>
                <w:position w:val="-30"/>
                <w:szCs w:val="21"/>
              </w:rPr>
            </w:pPr>
            <w:r>
              <w:rPr>
                <w:rFonts w:hint="eastAsia"/>
                <w:color w:val="auto"/>
                <w:sz w:val="24"/>
                <w:szCs w:val="24"/>
              </w:rPr>
              <w:t>被校传感器测量重复性引入的不确定度</w:t>
            </w:r>
          </w:p>
        </w:tc>
        <w:tc>
          <w:tcPr>
            <w:tcW w:w="560" w:type="pct"/>
            <w:vAlign w:val="center"/>
          </w:tcPr>
          <w:p>
            <w:pPr>
              <w:jc w:val="center"/>
              <w:rPr>
                <w:color w:val="auto"/>
                <w:position w:val="-30"/>
                <w:szCs w:val="21"/>
              </w:rPr>
            </w:pPr>
            <w:r>
              <w:rPr>
                <w:rFonts w:hint="eastAsia"/>
                <w:color w:val="auto"/>
                <w:position w:val="-30"/>
                <w:szCs w:val="21"/>
              </w:rPr>
              <w:t>正态分布</w:t>
            </w:r>
          </w:p>
        </w:tc>
        <w:tc>
          <w:tcPr>
            <w:tcW w:w="560" w:type="pct"/>
            <w:vAlign w:val="center"/>
          </w:tcPr>
          <w:p>
            <w:pPr>
              <w:jc w:val="center"/>
              <w:rPr>
                <w:color w:val="auto"/>
                <w:position w:val="-30"/>
                <w:szCs w:val="21"/>
              </w:rPr>
            </w:pPr>
            <w:r>
              <w:rPr>
                <w:rFonts w:hint="eastAsia"/>
                <w:color w:val="auto"/>
                <w:position w:val="-30"/>
                <w:szCs w:val="21"/>
              </w:rPr>
              <w:t>A类评定</w:t>
            </w:r>
          </w:p>
        </w:tc>
        <w:tc>
          <w:tcPr>
            <w:tcW w:w="560" w:type="pct"/>
            <w:vAlign w:val="center"/>
          </w:tcPr>
          <w:p>
            <w:pPr>
              <w:jc w:val="center"/>
              <w:rPr>
                <w:color w:val="auto"/>
                <w:position w:val="-30"/>
                <w:szCs w:val="21"/>
              </w:rPr>
            </w:pPr>
            <w:r>
              <w:rPr>
                <w:rFonts w:hint="eastAsia"/>
                <w:color w:val="auto"/>
                <w:position w:val="-30"/>
                <w:szCs w:val="21"/>
              </w:rPr>
              <w:t>1</w:t>
            </w:r>
          </w:p>
        </w:tc>
        <w:tc>
          <w:tcPr>
            <w:tcW w:w="783" w:type="pct"/>
            <w:vAlign w:val="center"/>
          </w:tcPr>
          <w:p>
            <w:pPr>
              <w:jc w:val="center"/>
              <w:rPr>
                <w:color w:val="auto"/>
                <w:position w:val="-30"/>
                <w:szCs w:val="21"/>
              </w:rPr>
            </w:pPr>
            <w:r>
              <w:rPr>
                <w:rFonts w:hint="eastAsia"/>
                <w:color w:val="auto"/>
                <w:position w:val="-30"/>
                <w:szCs w:val="21"/>
              </w:rPr>
              <w:t xml:space="preserve">0.029 </w:t>
            </w:r>
            <w:r>
              <w:rPr>
                <w:color w:val="auto"/>
                <w:position w:val="-30"/>
                <w:szCs w:val="21"/>
              </w:rPr>
              <w:t>μ</w:t>
            </w:r>
            <w:r>
              <w:rPr>
                <w:rFonts w:hint="eastAsia"/>
                <w:color w:val="auto"/>
                <w:position w:val="-30"/>
                <w:szCs w:val="21"/>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5" w:type="pct"/>
            <w:vAlign w:val="center"/>
          </w:tcPr>
          <w:p>
            <w:pPr>
              <w:jc w:val="center"/>
              <w:rPr>
                <w:color w:val="auto"/>
                <w:position w:val="-30"/>
                <w:szCs w:val="21"/>
              </w:rPr>
            </w:pPr>
            <w:r>
              <w:rPr>
                <w:rFonts w:hint="eastAsia"/>
                <w:color w:val="auto"/>
                <w:sz w:val="24"/>
                <w:szCs w:val="24"/>
              </w:rPr>
              <w:t>同轴分流器响应时间引入的不确定度</w:t>
            </w:r>
          </w:p>
        </w:tc>
        <w:tc>
          <w:tcPr>
            <w:tcW w:w="560" w:type="pct"/>
            <w:vAlign w:val="center"/>
          </w:tcPr>
          <w:p>
            <w:pPr>
              <w:jc w:val="center"/>
              <w:rPr>
                <w:color w:val="auto"/>
                <w:position w:val="-30"/>
                <w:szCs w:val="21"/>
              </w:rPr>
            </w:pPr>
            <w:r>
              <w:rPr>
                <w:rFonts w:hint="eastAsia"/>
                <w:color w:val="auto"/>
                <w:position w:val="-30"/>
                <w:szCs w:val="21"/>
              </w:rPr>
              <w:t>均匀分布</w:t>
            </w:r>
          </w:p>
        </w:tc>
        <w:tc>
          <w:tcPr>
            <w:tcW w:w="560" w:type="pct"/>
            <w:vAlign w:val="center"/>
          </w:tcPr>
          <w:p>
            <w:pPr>
              <w:jc w:val="center"/>
              <w:rPr>
                <w:color w:val="auto"/>
                <w:position w:val="-30"/>
                <w:szCs w:val="21"/>
              </w:rPr>
            </w:pPr>
            <w:r>
              <w:rPr>
                <w:rFonts w:hint="eastAsia"/>
                <w:color w:val="auto"/>
                <w:position w:val="-30"/>
                <w:szCs w:val="21"/>
              </w:rPr>
              <w:t>B类评定</w:t>
            </w:r>
          </w:p>
        </w:tc>
        <w:tc>
          <w:tcPr>
            <w:tcW w:w="560" w:type="pct"/>
            <w:vAlign w:val="center"/>
          </w:tcPr>
          <w:p>
            <w:pPr>
              <w:jc w:val="center"/>
              <w:rPr>
                <w:color w:val="auto"/>
                <w:position w:val="-30"/>
                <w:szCs w:val="21"/>
              </w:rPr>
            </w:pPr>
            <w:r>
              <w:rPr>
                <w:rFonts w:hint="eastAsia"/>
                <w:color w:val="auto"/>
                <w:position w:val="-30"/>
                <w:szCs w:val="21"/>
              </w:rPr>
              <w:t>1</w:t>
            </w:r>
          </w:p>
        </w:tc>
        <w:tc>
          <w:tcPr>
            <w:tcW w:w="783" w:type="pct"/>
            <w:vAlign w:val="center"/>
          </w:tcPr>
          <w:p>
            <w:pPr>
              <w:jc w:val="center"/>
              <w:rPr>
                <w:color w:val="auto"/>
                <w:position w:val="-30"/>
                <w:szCs w:val="21"/>
              </w:rPr>
            </w:pPr>
            <w:r>
              <w:rPr>
                <w:rFonts w:hint="eastAsia"/>
                <w:color w:val="auto"/>
                <w:position w:val="-30"/>
                <w:szCs w:val="21"/>
              </w:rPr>
              <w:t xml:space="preserve">0.014 </w:t>
            </w:r>
            <w:r>
              <w:rPr>
                <w:color w:val="auto"/>
                <w:position w:val="-30"/>
                <w:szCs w:val="21"/>
              </w:rPr>
              <w:t>μ</w:t>
            </w:r>
            <w:r>
              <w:rPr>
                <w:rFonts w:hint="eastAsia"/>
                <w:color w:val="auto"/>
                <w:position w:val="-30"/>
                <w:szCs w:val="21"/>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5" w:type="pct"/>
            <w:vAlign w:val="center"/>
          </w:tcPr>
          <w:p>
            <w:pPr>
              <w:jc w:val="center"/>
              <w:rPr>
                <w:color w:val="auto"/>
                <w:position w:val="-30"/>
                <w:szCs w:val="21"/>
              </w:rPr>
            </w:pPr>
            <w:r>
              <w:rPr>
                <w:rFonts w:hint="eastAsia"/>
                <w:color w:val="auto"/>
                <w:sz w:val="24"/>
                <w:szCs w:val="24"/>
              </w:rPr>
              <w:t>示波器时间测量准确度引入的不确定度</w:t>
            </w:r>
          </w:p>
        </w:tc>
        <w:tc>
          <w:tcPr>
            <w:tcW w:w="560" w:type="pct"/>
            <w:vAlign w:val="center"/>
          </w:tcPr>
          <w:p>
            <w:pPr>
              <w:jc w:val="center"/>
              <w:rPr>
                <w:color w:val="auto"/>
                <w:position w:val="-30"/>
                <w:szCs w:val="21"/>
              </w:rPr>
            </w:pPr>
            <w:r>
              <w:rPr>
                <w:rFonts w:hint="eastAsia"/>
                <w:color w:val="auto"/>
                <w:position w:val="-30"/>
                <w:szCs w:val="21"/>
              </w:rPr>
              <w:t>均匀分布</w:t>
            </w:r>
          </w:p>
        </w:tc>
        <w:tc>
          <w:tcPr>
            <w:tcW w:w="560" w:type="pct"/>
            <w:vAlign w:val="center"/>
          </w:tcPr>
          <w:p>
            <w:pPr>
              <w:jc w:val="center"/>
              <w:rPr>
                <w:color w:val="auto"/>
                <w:position w:val="-30"/>
                <w:szCs w:val="21"/>
              </w:rPr>
            </w:pPr>
            <w:r>
              <w:rPr>
                <w:rFonts w:hint="eastAsia"/>
                <w:color w:val="auto"/>
                <w:position w:val="-30"/>
                <w:szCs w:val="21"/>
              </w:rPr>
              <w:t>B类评定</w:t>
            </w:r>
          </w:p>
        </w:tc>
        <w:tc>
          <w:tcPr>
            <w:tcW w:w="560" w:type="pct"/>
            <w:vAlign w:val="center"/>
          </w:tcPr>
          <w:p>
            <w:pPr>
              <w:jc w:val="center"/>
              <w:rPr>
                <w:color w:val="auto"/>
                <w:position w:val="-30"/>
                <w:szCs w:val="21"/>
              </w:rPr>
            </w:pPr>
            <w:r>
              <w:rPr>
                <w:rFonts w:hint="eastAsia"/>
                <w:color w:val="auto"/>
                <w:position w:val="-30"/>
                <w:szCs w:val="21"/>
              </w:rPr>
              <w:t>1</w:t>
            </w:r>
          </w:p>
        </w:tc>
        <w:tc>
          <w:tcPr>
            <w:tcW w:w="783" w:type="pct"/>
            <w:vAlign w:val="center"/>
          </w:tcPr>
          <w:p>
            <w:pPr>
              <w:jc w:val="center"/>
              <w:rPr>
                <w:color w:val="auto"/>
                <w:position w:val="-30"/>
                <w:szCs w:val="21"/>
              </w:rPr>
            </w:pPr>
            <w:r>
              <w:rPr>
                <w:rFonts w:hint="eastAsia"/>
                <w:color w:val="auto"/>
                <w:position w:val="-30"/>
                <w:szCs w:val="21"/>
              </w:rPr>
              <w:t xml:space="preserve">0.006 </w:t>
            </w:r>
            <w:r>
              <w:rPr>
                <w:color w:val="auto"/>
                <w:position w:val="-30"/>
                <w:szCs w:val="21"/>
              </w:rPr>
              <w:t>μ</w:t>
            </w:r>
            <w:r>
              <w:rPr>
                <w:rFonts w:hint="eastAsia"/>
                <w:color w:val="auto"/>
                <w:position w:val="-30"/>
                <w:szCs w:val="21"/>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5" w:type="pct"/>
            <w:vAlign w:val="center"/>
          </w:tcPr>
          <w:p>
            <w:pPr>
              <w:jc w:val="center"/>
              <w:rPr>
                <w:color w:val="auto"/>
                <w:position w:val="-30"/>
                <w:szCs w:val="21"/>
              </w:rPr>
            </w:pPr>
            <w:r>
              <w:rPr>
                <w:rFonts w:hint="eastAsia"/>
                <w:color w:val="auto"/>
                <w:sz w:val="24"/>
                <w:szCs w:val="24"/>
              </w:rPr>
              <w:t>示波器通道延迟引入的不确定度</w:t>
            </w:r>
          </w:p>
        </w:tc>
        <w:tc>
          <w:tcPr>
            <w:tcW w:w="560" w:type="pct"/>
            <w:vAlign w:val="center"/>
          </w:tcPr>
          <w:p>
            <w:pPr>
              <w:jc w:val="center"/>
              <w:rPr>
                <w:color w:val="auto"/>
                <w:position w:val="-30"/>
                <w:szCs w:val="21"/>
              </w:rPr>
            </w:pPr>
            <w:r>
              <w:rPr>
                <w:rFonts w:hint="eastAsia"/>
                <w:color w:val="auto"/>
                <w:position w:val="-30"/>
                <w:szCs w:val="21"/>
              </w:rPr>
              <w:t>均匀分布</w:t>
            </w:r>
          </w:p>
        </w:tc>
        <w:tc>
          <w:tcPr>
            <w:tcW w:w="560" w:type="pct"/>
            <w:vAlign w:val="center"/>
          </w:tcPr>
          <w:p>
            <w:pPr>
              <w:jc w:val="center"/>
              <w:rPr>
                <w:color w:val="auto"/>
                <w:position w:val="-30"/>
                <w:szCs w:val="21"/>
              </w:rPr>
            </w:pPr>
            <w:r>
              <w:rPr>
                <w:rFonts w:hint="eastAsia"/>
                <w:color w:val="auto"/>
                <w:position w:val="-30"/>
                <w:szCs w:val="21"/>
              </w:rPr>
              <w:t>B类评定</w:t>
            </w:r>
          </w:p>
        </w:tc>
        <w:tc>
          <w:tcPr>
            <w:tcW w:w="560" w:type="pct"/>
            <w:vAlign w:val="center"/>
          </w:tcPr>
          <w:p>
            <w:pPr>
              <w:jc w:val="center"/>
              <w:rPr>
                <w:color w:val="auto"/>
                <w:position w:val="-30"/>
                <w:szCs w:val="21"/>
              </w:rPr>
            </w:pPr>
            <w:r>
              <w:rPr>
                <w:rFonts w:hint="eastAsia"/>
                <w:color w:val="auto"/>
                <w:position w:val="-30"/>
                <w:szCs w:val="21"/>
              </w:rPr>
              <w:t>/</w:t>
            </w:r>
          </w:p>
        </w:tc>
        <w:tc>
          <w:tcPr>
            <w:tcW w:w="783" w:type="pct"/>
            <w:vAlign w:val="center"/>
          </w:tcPr>
          <w:p>
            <w:pPr>
              <w:jc w:val="center"/>
              <w:rPr>
                <w:color w:val="auto"/>
                <w:position w:val="-30"/>
                <w:szCs w:val="21"/>
              </w:rPr>
            </w:pPr>
            <w:r>
              <w:rPr>
                <w:rFonts w:hint="eastAsia"/>
                <w:color w:val="auto"/>
                <w:position w:val="-3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5" w:type="pct"/>
            <w:vAlign w:val="center"/>
          </w:tcPr>
          <w:p>
            <w:pPr>
              <w:jc w:val="center"/>
              <w:rPr>
                <w:color w:val="auto"/>
                <w:position w:val="-30"/>
                <w:szCs w:val="21"/>
              </w:rPr>
            </w:pPr>
            <w:r>
              <w:rPr>
                <w:rFonts w:hint="eastAsia"/>
                <w:color w:val="auto"/>
                <w:sz w:val="24"/>
                <w:szCs w:val="24"/>
              </w:rPr>
              <w:t>适配单元采样电阻响应时间引入的不确定度</w:t>
            </w:r>
          </w:p>
        </w:tc>
        <w:tc>
          <w:tcPr>
            <w:tcW w:w="560" w:type="pct"/>
            <w:vAlign w:val="center"/>
          </w:tcPr>
          <w:p>
            <w:pPr>
              <w:jc w:val="center"/>
              <w:rPr>
                <w:color w:val="auto"/>
                <w:position w:val="-30"/>
                <w:szCs w:val="21"/>
              </w:rPr>
            </w:pPr>
            <w:r>
              <w:rPr>
                <w:rFonts w:hint="eastAsia"/>
                <w:color w:val="auto"/>
                <w:position w:val="-30"/>
                <w:szCs w:val="21"/>
              </w:rPr>
              <w:t>均匀分布</w:t>
            </w:r>
          </w:p>
        </w:tc>
        <w:tc>
          <w:tcPr>
            <w:tcW w:w="560" w:type="pct"/>
            <w:vAlign w:val="center"/>
          </w:tcPr>
          <w:p>
            <w:pPr>
              <w:jc w:val="center"/>
              <w:rPr>
                <w:color w:val="auto"/>
                <w:position w:val="-30"/>
                <w:szCs w:val="21"/>
              </w:rPr>
            </w:pPr>
            <w:r>
              <w:rPr>
                <w:rFonts w:hint="eastAsia"/>
                <w:color w:val="auto"/>
                <w:position w:val="-30"/>
                <w:szCs w:val="21"/>
              </w:rPr>
              <w:t>B类评定</w:t>
            </w:r>
          </w:p>
        </w:tc>
        <w:tc>
          <w:tcPr>
            <w:tcW w:w="560" w:type="pct"/>
            <w:vAlign w:val="center"/>
          </w:tcPr>
          <w:p>
            <w:pPr>
              <w:jc w:val="center"/>
              <w:rPr>
                <w:color w:val="auto"/>
                <w:position w:val="-30"/>
                <w:szCs w:val="21"/>
              </w:rPr>
            </w:pPr>
            <w:r>
              <w:rPr>
                <w:rFonts w:hint="eastAsia"/>
                <w:color w:val="auto"/>
                <w:position w:val="-30"/>
                <w:szCs w:val="21"/>
              </w:rPr>
              <w:t>/</w:t>
            </w:r>
          </w:p>
        </w:tc>
        <w:tc>
          <w:tcPr>
            <w:tcW w:w="783" w:type="pct"/>
            <w:vAlign w:val="center"/>
          </w:tcPr>
          <w:p>
            <w:pPr>
              <w:jc w:val="center"/>
              <w:rPr>
                <w:color w:val="auto"/>
                <w:position w:val="-30"/>
                <w:szCs w:val="21"/>
              </w:rPr>
            </w:pPr>
            <w:r>
              <w:rPr>
                <w:rFonts w:hint="eastAsia"/>
                <w:color w:val="auto"/>
                <w:position w:val="-30"/>
                <w:szCs w:val="21"/>
              </w:rPr>
              <w:t>/</w:t>
            </w:r>
          </w:p>
        </w:tc>
      </w:tr>
    </w:tbl>
    <w:p>
      <w:pPr>
        <w:spacing w:line="360" w:lineRule="auto"/>
        <w:ind w:firstLine="480" w:firstLineChars="200"/>
        <w:rPr>
          <w:color w:val="auto"/>
          <w:sz w:val="24"/>
          <w:szCs w:val="24"/>
        </w:rPr>
      </w:pPr>
      <w:r>
        <w:rPr>
          <w:rFonts w:hint="eastAsia"/>
          <w:color w:val="auto"/>
          <w:sz w:val="24"/>
          <w:szCs w:val="24"/>
        </w:rPr>
        <w:t>由于各不确定度分量独立不相关，则：</w:t>
      </w:r>
    </w:p>
    <w:p>
      <w:pPr>
        <w:spacing w:line="360" w:lineRule="auto"/>
        <w:ind w:firstLine="480" w:firstLineChars="200"/>
        <w:jc w:val="center"/>
        <w:rPr>
          <w:color w:val="auto"/>
          <w:sz w:val="24"/>
          <w:szCs w:val="24"/>
        </w:rPr>
      </w:pPr>
      <w:r>
        <w:rPr>
          <w:rFonts w:hint="eastAsia"/>
          <w:color w:val="auto"/>
          <w:position w:val="-14"/>
          <w:sz w:val="24"/>
          <w:szCs w:val="24"/>
        </w:rPr>
        <w:object>
          <v:shape id="_x0000_i1153" o:spt="75" type="#_x0000_t75" style="height:23pt;width:191pt;" o:ole="t" filled="f" o:preferrelative="t" stroked="f" coordsize="21600,21600">
            <v:path/>
            <v:fill on="f" focussize="0,0"/>
            <v:stroke on="f" joinstyle="miter"/>
            <v:imagedata r:id="rId271" o:title=""/>
            <o:lock v:ext="edit" aspectratio="t"/>
            <w10:wrap type="none"/>
            <w10:anchorlock/>
          </v:shape>
          <o:OLEObject Type="Embed" ProgID="Equation.3" ShapeID="_x0000_i1153" DrawAspect="Content" ObjectID="_1468075853" r:id="rId270">
            <o:LockedField>false</o:LockedField>
          </o:OLEObject>
        </w:object>
      </w:r>
    </w:p>
    <w:p>
      <w:pPr>
        <w:spacing w:line="360" w:lineRule="auto"/>
        <w:rPr>
          <w:color w:val="auto"/>
          <w:sz w:val="24"/>
          <w:szCs w:val="24"/>
        </w:rPr>
      </w:pPr>
      <w:r>
        <w:rPr>
          <w:rFonts w:hint="eastAsia"/>
          <w:color w:val="auto"/>
          <w:sz w:val="24"/>
          <w:szCs w:val="24"/>
        </w:rPr>
        <w:t>E.3.5 扩展不确定度</w:t>
      </w:r>
    </w:p>
    <w:p>
      <w:pPr>
        <w:spacing w:line="360" w:lineRule="auto"/>
        <w:ind w:firstLine="480" w:firstLineChars="200"/>
        <w:rPr>
          <w:color w:val="auto"/>
          <w:sz w:val="24"/>
          <w:szCs w:val="24"/>
        </w:rPr>
      </w:pPr>
      <w:r>
        <w:rPr>
          <w:rFonts w:hint="eastAsia"/>
          <w:color w:val="auto"/>
          <w:sz w:val="24"/>
          <w:szCs w:val="24"/>
        </w:rPr>
        <w:t>取包含因子</w:t>
      </w:r>
      <w:r>
        <w:rPr>
          <w:rFonts w:hint="eastAsia"/>
          <w:i/>
          <w:iCs/>
          <w:color w:val="auto"/>
          <w:sz w:val="24"/>
          <w:szCs w:val="24"/>
        </w:rPr>
        <w:t>k</w:t>
      </w:r>
      <w:r>
        <w:rPr>
          <w:rFonts w:hint="eastAsia"/>
          <w:color w:val="auto"/>
          <w:sz w:val="24"/>
          <w:szCs w:val="24"/>
        </w:rPr>
        <w:t>=2，则扩展不确定度：</w:t>
      </w:r>
    </w:p>
    <w:p>
      <w:pPr>
        <w:spacing w:line="360" w:lineRule="auto"/>
        <w:ind w:firstLine="480" w:firstLineChars="200"/>
        <w:jc w:val="center"/>
        <w:rPr>
          <w:color w:val="auto"/>
          <w:position w:val="-12"/>
          <w:sz w:val="24"/>
          <w:szCs w:val="24"/>
        </w:rPr>
      </w:pPr>
      <w:r>
        <w:rPr>
          <w:color w:val="auto"/>
          <w:position w:val="-12"/>
          <w:sz w:val="24"/>
          <w:szCs w:val="24"/>
        </w:rPr>
        <w:object>
          <v:shape id="_x0000_i1154" o:spt="75" type="#_x0000_t75" style="height:18pt;width:93pt;" o:ole="t" filled="f" o:preferrelative="t" stroked="f" coordsize="21600,21600">
            <v:path/>
            <v:fill on="f" focussize="0,0"/>
            <v:stroke on="f" joinstyle="miter"/>
            <v:imagedata r:id="rId273" o:title=""/>
            <o:lock v:ext="edit" aspectratio="t"/>
            <w10:wrap type="none"/>
            <w10:anchorlock/>
          </v:shape>
          <o:OLEObject Type="Embed" ProgID="Equation.3" ShapeID="_x0000_i1154" DrawAspect="Content" ObjectID="_1468075854" r:id="rId272">
            <o:LockedField>false</o:LockedField>
          </o:OLEObject>
        </w:object>
      </w:r>
    </w:p>
    <w:p>
      <w:pPr>
        <w:spacing w:line="360" w:lineRule="auto"/>
        <w:rPr>
          <w:color w:val="auto"/>
          <w:position w:val="-12"/>
          <w:sz w:val="24"/>
          <w:szCs w:val="24"/>
        </w:rPr>
      </w:pPr>
      <w:r>
        <w:rPr>
          <w:rFonts w:hint="eastAsia"/>
          <w:color w:val="auto"/>
          <w:position w:val="-12"/>
          <w:sz w:val="24"/>
          <w:szCs w:val="24"/>
        </w:rPr>
        <w:t>E.3.6 测量结果的表述</w:t>
      </w:r>
    </w:p>
    <w:p>
      <w:pPr>
        <w:spacing w:line="360" w:lineRule="auto"/>
        <w:ind w:firstLine="480" w:firstLineChars="200"/>
        <w:rPr>
          <w:color w:val="auto"/>
          <w:position w:val="-12"/>
          <w:sz w:val="24"/>
          <w:szCs w:val="24"/>
        </w:rPr>
      </w:pPr>
      <w:r>
        <w:rPr>
          <w:rFonts w:hint="eastAsia"/>
          <w:color w:val="auto"/>
          <w:position w:val="-12"/>
          <w:sz w:val="24"/>
          <w:szCs w:val="24"/>
        </w:rPr>
        <w:t xml:space="preserve">在本实例中，被校传感器响应时间测量结果为0.30 </w:t>
      </w:r>
      <w:r>
        <w:rPr>
          <w:color w:val="auto"/>
          <w:position w:val="-12"/>
          <w:sz w:val="24"/>
          <w:szCs w:val="24"/>
        </w:rPr>
        <w:t>μ</w:t>
      </w:r>
      <w:r>
        <w:rPr>
          <w:rFonts w:hint="eastAsia"/>
          <w:color w:val="auto"/>
          <w:position w:val="-12"/>
          <w:sz w:val="24"/>
          <w:szCs w:val="24"/>
        </w:rPr>
        <w:t>s，其扩展不确定度为：</w:t>
      </w:r>
    </w:p>
    <w:p>
      <w:pPr>
        <w:spacing w:line="360" w:lineRule="auto"/>
        <w:ind w:firstLine="480" w:firstLineChars="200"/>
        <w:rPr>
          <w:color w:val="auto"/>
          <w:position w:val="-12"/>
          <w:sz w:val="24"/>
          <w:szCs w:val="24"/>
        </w:rPr>
      </w:pPr>
      <w:r>
        <w:rPr>
          <w:rFonts w:hint="eastAsia"/>
          <w:i/>
          <w:iCs/>
          <w:color w:val="auto"/>
          <w:position w:val="-12"/>
          <w:sz w:val="24"/>
          <w:szCs w:val="24"/>
        </w:rPr>
        <w:t>U</w:t>
      </w:r>
      <w:r>
        <w:rPr>
          <w:rFonts w:hint="eastAsia"/>
          <w:color w:val="auto"/>
          <w:position w:val="-12"/>
          <w:sz w:val="24"/>
          <w:szCs w:val="24"/>
        </w:rPr>
        <w:t xml:space="preserve">=0.07 </w:t>
      </w:r>
      <w:r>
        <w:rPr>
          <w:color w:val="auto"/>
          <w:position w:val="-12"/>
          <w:sz w:val="24"/>
          <w:szCs w:val="24"/>
        </w:rPr>
        <w:t>μ</w:t>
      </w:r>
      <w:r>
        <w:rPr>
          <w:rFonts w:hint="eastAsia"/>
          <w:color w:val="auto"/>
          <w:position w:val="-12"/>
          <w:sz w:val="24"/>
          <w:szCs w:val="24"/>
        </w:rPr>
        <w:t>s，（</w:t>
      </w:r>
      <w:r>
        <w:rPr>
          <w:rFonts w:hint="eastAsia"/>
          <w:i/>
          <w:iCs/>
          <w:color w:val="auto"/>
          <w:position w:val="-12"/>
          <w:sz w:val="24"/>
          <w:szCs w:val="24"/>
        </w:rPr>
        <w:t>k</w:t>
      </w:r>
      <w:r>
        <w:rPr>
          <w:rFonts w:hint="eastAsia"/>
          <w:color w:val="auto"/>
          <w:position w:val="-12"/>
          <w:sz w:val="24"/>
          <w:szCs w:val="24"/>
        </w:rPr>
        <w:t>=2）。</w:t>
      </w:r>
    </w:p>
    <w:p>
      <w:pPr>
        <w:spacing w:line="360" w:lineRule="auto"/>
        <w:rPr>
          <w:rFonts w:ascii="黑体" w:hAnsi="黑体" w:eastAsia="黑体" w:cs="黑体"/>
          <w:color w:val="auto"/>
          <w:sz w:val="24"/>
          <w:szCs w:val="24"/>
        </w:rPr>
      </w:pPr>
      <w:r>
        <w:rPr>
          <w:rFonts w:hint="eastAsia" w:ascii="黑体" w:hAnsi="黑体" w:eastAsia="黑体" w:cs="黑体"/>
          <w:color w:val="auto"/>
          <w:sz w:val="24"/>
          <w:szCs w:val="24"/>
        </w:rPr>
        <w:t xml:space="preserve">E.4 </w:t>
      </w:r>
      <w:r>
        <w:rPr>
          <w:rFonts w:hint="eastAsia" w:ascii="黑体" w:hAnsi="黑体" w:eastAsia="黑体" w:cs="黑体"/>
          <w:color w:val="auto"/>
          <w:sz w:val="24"/>
          <w:szCs w:val="24"/>
          <w:lang w:val="en-US" w:eastAsia="zh-CN"/>
        </w:rPr>
        <w:t>频率附加误差（相移）</w:t>
      </w:r>
      <w:r>
        <w:rPr>
          <w:rFonts w:hint="eastAsia" w:ascii="黑体" w:hAnsi="黑体" w:eastAsia="黑体" w:cs="黑体"/>
          <w:color w:val="auto"/>
          <w:sz w:val="24"/>
          <w:szCs w:val="24"/>
        </w:rPr>
        <w:t>测量不确定度评定</w:t>
      </w:r>
    </w:p>
    <w:p>
      <w:pPr>
        <w:spacing w:line="360" w:lineRule="auto"/>
        <w:rPr>
          <w:color w:val="auto"/>
          <w:sz w:val="24"/>
          <w:szCs w:val="24"/>
        </w:rPr>
      </w:pPr>
      <w:r>
        <w:rPr>
          <w:rFonts w:hint="eastAsia"/>
          <w:color w:val="auto"/>
          <w:sz w:val="24"/>
          <w:szCs w:val="24"/>
        </w:rPr>
        <w:t>E.4.1概述</w:t>
      </w:r>
    </w:p>
    <w:p>
      <w:pPr>
        <w:spacing w:line="360" w:lineRule="auto"/>
        <w:ind w:firstLine="480" w:firstLineChars="200"/>
        <w:rPr>
          <w:color w:val="auto"/>
          <w:sz w:val="24"/>
          <w:szCs w:val="24"/>
        </w:rPr>
      </w:pPr>
      <w:r>
        <w:rPr>
          <w:rFonts w:hint="eastAsia"/>
          <w:color w:val="auto"/>
          <w:sz w:val="24"/>
          <w:szCs w:val="24"/>
        </w:rPr>
        <w:t>环境条件：温度：21℃，相对湿度：60%；</w:t>
      </w:r>
    </w:p>
    <w:p>
      <w:pPr>
        <w:spacing w:line="360" w:lineRule="auto"/>
        <w:ind w:firstLine="480" w:firstLineChars="200"/>
        <w:rPr>
          <w:rFonts w:hint="eastAsia" w:eastAsia="宋体"/>
          <w:color w:val="auto"/>
          <w:sz w:val="24"/>
          <w:szCs w:val="24"/>
          <w:lang w:eastAsia="zh-CN"/>
        </w:rPr>
      </w:pPr>
      <w:r>
        <w:rPr>
          <w:rFonts w:hint="eastAsia"/>
          <w:color w:val="auto"/>
          <w:sz w:val="24"/>
          <w:szCs w:val="24"/>
        </w:rPr>
        <w:t>测量标准：5502A（多功能标准源）、52120A（跨导放大器）、A40B（同轴分流器）CD-HPSS同步标准采集装置、适配单元（CTPS-U/B型电流传感器适配单元）</w:t>
      </w:r>
      <w:r>
        <w:rPr>
          <w:rFonts w:hint="eastAsia"/>
          <w:color w:val="auto"/>
          <w:sz w:val="24"/>
          <w:szCs w:val="24"/>
          <w:lang w:eastAsia="zh-CN"/>
        </w:rPr>
        <w:t>；</w:t>
      </w:r>
    </w:p>
    <w:p>
      <w:pPr>
        <w:spacing w:line="360" w:lineRule="auto"/>
        <w:ind w:firstLine="480" w:firstLineChars="200"/>
        <w:rPr>
          <w:rFonts w:hint="eastAsia" w:eastAsia="宋体"/>
          <w:color w:val="auto"/>
          <w:sz w:val="24"/>
          <w:szCs w:val="24"/>
          <w:lang w:eastAsia="zh-CN"/>
        </w:rPr>
      </w:pPr>
      <w:r>
        <w:rPr>
          <w:rFonts w:hint="eastAsia"/>
          <w:color w:val="auto"/>
          <w:sz w:val="24"/>
          <w:szCs w:val="24"/>
        </w:rPr>
        <w:t>被测对象：DS50ID 交直流电流传感器</w:t>
      </w:r>
      <w:r>
        <w:rPr>
          <w:rFonts w:hint="eastAsia"/>
          <w:color w:val="auto"/>
          <w:sz w:val="24"/>
          <w:szCs w:val="24"/>
          <w:lang w:eastAsia="zh-CN"/>
        </w:rPr>
        <w:t>；</w:t>
      </w:r>
    </w:p>
    <w:p>
      <w:pPr>
        <w:spacing w:line="360" w:lineRule="auto"/>
        <w:ind w:firstLine="480" w:firstLineChars="200"/>
        <w:rPr>
          <w:color w:val="auto"/>
          <w:sz w:val="24"/>
          <w:szCs w:val="24"/>
        </w:rPr>
      </w:pPr>
      <w:r>
        <w:rPr>
          <w:rFonts w:hint="eastAsia"/>
          <w:color w:val="auto"/>
          <w:sz w:val="24"/>
          <w:szCs w:val="24"/>
        </w:rPr>
        <w:t>测量方法：由5502A输出2kHz的正弦波电压信号至52120A，52120A输出2 kHz的正弦波电流，按图3a接好校准线路，A40B同轴分流器的电压检测端子接至同步标准采集装置的Ch1通道作为参考通道，被校电流传感器经适配单元变换后的电压接至同步标准采集装置的Ch2通道作为比较通道。由同步标准采集装置测量得到Ch2通道相对于Ch1通道的角差，即为被校传感器频率在2 kHz的相移。校准方法详见7.2.8。</w:t>
      </w:r>
    </w:p>
    <w:p>
      <w:pPr>
        <w:spacing w:line="360" w:lineRule="auto"/>
        <w:rPr>
          <w:color w:val="auto"/>
          <w:sz w:val="24"/>
          <w:szCs w:val="24"/>
        </w:rPr>
      </w:pPr>
      <w:r>
        <w:rPr>
          <w:rFonts w:hint="eastAsia"/>
          <w:color w:val="auto"/>
          <w:sz w:val="24"/>
          <w:szCs w:val="24"/>
        </w:rPr>
        <w:t>E.4.2 测量模型及不确定度来源</w:t>
      </w:r>
    </w:p>
    <w:p>
      <w:pPr>
        <w:spacing w:line="360" w:lineRule="auto"/>
        <w:rPr>
          <w:color w:val="auto"/>
          <w:sz w:val="24"/>
          <w:szCs w:val="24"/>
        </w:rPr>
      </w:pPr>
      <w:r>
        <w:rPr>
          <w:rFonts w:hint="eastAsia"/>
          <w:color w:val="auto"/>
          <w:sz w:val="24"/>
          <w:szCs w:val="24"/>
        </w:rPr>
        <w:t>E.4.2.1 测量模型</w:t>
      </w:r>
    </w:p>
    <w:p>
      <w:pPr>
        <w:spacing w:line="360" w:lineRule="auto"/>
        <w:ind w:firstLine="480" w:firstLineChars="200"/>
        <w:rPr>
          <w:color w:val="auto"/>
          <w:sz w:val="24"/>
          <w:szCs w:val="24"/>
        </w:rPr>
      </w:pPr>
      <w:r>
        <w:rPr>
          <w:color w:val="auto"/>
          <w:sz w:val="24"/>
          <w:szCs w:val="24"/>
        </w:rPr>
        <w:t>被校</w:t>
      </w:r>
      <w:r>
        <w:rPr>
          <w:rFonts w:hint="eastAsia"/>
          <w:color w:val="auto"/>
          <w:sz w:val="24"/>
          <w:szCs w:val="24"/>
        </w:rPr>
        <w:t>传感器的相移</w:t>
      </w:r>
      <w:r>
        <w:rPr>
          <w:rFonts w:hint="eastAsia" w:ascii="宋体" w:hAnsi="宋体" w:cs="宋体"/>
          <w:color w:val="auto"/>
          <w:spacing w:val="-57"/>
          <w:position w:val="-14"/>
          <w:sz w:val="24"/>
          <w:szCs w:val="24"/>
        </w:rPr>
        <w:object>
          <v:shape id="_x0000_i1155" o:spt="75" type="#_x0000_t75" style="height:19pt;width:22pt;" o:ole="t" filled="f" o:preferrelative="t" stroked="f" coordsize="21600,21600">
            <v:path/>
            <v:fill on="f" focussize="0,0"/>
            <v:stroke on="f" joinstyle="miter"/>
            <v:imagedata r:id="rId275" o:title=""/>
            <o:lock v:ext="edit" aspectratio="t"/>
            <w10:wrap type="none"/>
            <w10:anchorlock/>
          </v:shape>
          <o:OLEObject Type="Embed" ProgID="Equation.3" ShapeID="_x0000_i1155" DrawAspect="Content" ObjectID="_1468075855" r:id="rId274">
            <o:LockedField>false</o:LockedField>
          </o:OLEObject>
        </w:object>
      </w:r>
      <w:r>
        <w:rPr>
          <w:color w:val="auto"/>
          <w:sz w:val="24"/>
          <w:szCs w:val="24"/>
        </w:rPr>
        <w:t>可表示为：</w:t>
      </w:r>
    </w:p>
    <w:p>
      <w:pPr>
        <w:spacing w:line="360" w:lineRule="auto"/>
        <w:jc w:val="center"/>
        <w:rPr>
          <w:color w:val="auto"/>
          <w:sz w:val="24"/>
          <w:szCs w:val="24"/>
        </w:rPr>
      </w:pPr>
      <w:r>
        <w:rPr>
          <w:rFonts w:hint="eastAsia" w:ascii="宋体" w:hAnsi="宋体" w:cs="宋体"/>
          <w:color w:val="auto"/>
          <w:spacing w:val="-57"/>
          <w:position w:val="-14"/>
          <w:sz w:val="24"/>
          <w:szCs w:val="24"/>
        </w:rPr>
        <w:object>
          <v:shape id="_x0000_i1156" o:spt="75" type="#_x0000_t75" style="height:19pt;width:108pt;" o:ole="t" filled="f" o:preferrelative="t" stroked="f" coordsize="21600,21600">
            <v:path/>
            <v:fill on="f" focussize="0,0"/>
            <v:stroke on="f" joinstyle="miter"/>
            <v:imagedata r:id="rId277" o:title=""/>
            <o:lock v:ext="edit" aspectratio="t"/>
            <w10:wrap type="none"/>
            <w10:anchorlock/>
          </v:shape>
          <o:OLEObject Type="Embed" ProgID="Equation.3" ShapeID="_x0000_i1156" DrawAspect="Content" ObjectID="_1468075856" r:id="rId276">
            <o:LockedField>false</o:LockedField>
          </o:OLEObject>
        </w:object>
      </w:r>
    </w:p>
    <w:p>
      <w:pPr>
        <w:spacing w:line="360" w:lineRule="auto"/>
        <w:ind w:firstLine="252" w:firstLineChars="200"/>
        <w:rPr>
          <w:color w:val="auto"/>
          <w:sz w:val="24"/>
          <w:szCs w:val="24"/>
        </w:rPr>
      </w:pPr>
      <w:r>
        <w:rPr>
          <w:rFonts w:hint="eastAsia" w:ascii="宋体" w:hAnsi="宋体" w:cs="宋体"/>
          <w:color w:val="auto"/>
          <w:spacing w:val="-57"/>
          <w:position w:val="-70"/>
          <w:sz w:val="24"/>
          <w:szCs w:val="24"/>
        </w:rPr>
        <w:object>
          <v:shape id="_x0000_i1157" o:spt="75" type="#_x0000_t75" style="height:76pt;width:198pt;" o:ole="t" filled="f" o:preferrelative="t" stroked="f" coordsize="21600,21600">
            <v:path/>
            <v:fill on="f" focussize="0,0"/>
            <v:stroke on="f" joinstyle="miter"/>
            <v:imagedata r:id="rId279" o:title=""/>
            <o:lock v:ext="edit" aspectratio="t"/>
            <w10:wrap type="none"/>
            <w10:anchorlock/>
          </v:shape>
          <o:OLEObject Type="Embed" ProgID="Equation.3" ShapeID="_x0000_i1157" DrawAspect="Content" ObjectID="_1468075857" r:id="rId278">
            <o:LockedField>false</o:LockedField>
          </o:OLEObject>
        </w:object>
      </w:r>
    </w:p>
    <w:p>
      <w:pPr>
        <w:spacing w:line="360" w:lineRule="auto"/>
        <w:rPr>
          <w:color w:val="auto"/>
          <w:sz w:val="24"/>
          <w:szCs w:val="24"/>
        </w:rPr>
      </w:pPr>
      <w:r>
        <w:rPr>
          <w:rFonts w:hint="eastAsia"/>
          <w:color w:val="auto"/>
          <w:sz w:val="24"/>
          <w:szCs w:val="24"/>
        </w:rPr>
        <w:t>E.4.2.2 不确定度来源分析</w:t>
      </w:r>
    </w:p>
    <w:p>
      <w:pPr>
        <w:spacing w:line="360" w:lineRule="auto"/>
        <w:ind w:firstLine="480" w:firstLineChars="200"/>
        <w:rPr>
          <w:color w:val="auto"/>
          <w:sz w:val="24"/>
          <w:szCs w:val="24"/>
        </w:rPr>
      </w:pPr>
      <w:r>
        <w:rPr>
          <w:rFonts w:hint="eastAsia"/>
          <w:color w:val="auto"/>
          <w:sz w:val="24"/>
          <w:szCs w:val="24"/>
        </w:rPr>
        <w:t>根据测量模型和测量方法，相移的不确定来源包括以下两个部分：</w:t>
      </w:r>
    </w:p>
    <w:p>
      <w:pPr>
        <w:spacing w:line="360" w:lineRule="auto"/>
        <w:ind w:firstLine="480" w:firstLineChars="200"/>
        <w:rPr>
          <w:color w:val="auto"/>
          <w:sz w:val="24"/>
          <w:szCs w:val="24"/>
        </w:rPr>
      </w:pPr>
      <w:r>
        <w:rPr>
          <w:rFonts w:hint="eastAsia"/>
          <w:color w:val="auto"/>
          <w:sz w:val="24"/>
          <w:szCs w:val="24"/>
        </w:rPr>
        <w:t>1）被校传感器相移测量的重复性引入的不确定度；</w:t>
      </w:r>
    </w:p>
    <w:p>
      <w:pPr>
        <w:spacing w:line="360" w:lineRule="auto"/>
        <w:ind w:firstLine="480" w:firstLineChars="200"/>
        <w:rPr>
          <w:color w:val="auto"/>
          <w:sz w:val="24"/>
          <w:szCs w:val="24"/>
        </w:rPr>
      </w:pPr>
      <w:r>
        <w:rPr>
          <w:rFonts w:hint="eastAsia"/>
          <w:color w:val="auto"/>
          <w:sz w:val="24"/>
          <w:szCs w:val="24"/>
        </w:rPr>
        <w:t>2）同步标准采集装置相移测量准确度引入的不确定度。</w:t>
      </w:r>
    </w:p>
    <w:p>
      <w:pPr>
        <w:spacing w:line="360" w:lineRule="auto"/>
        <w:rPr>
          <w:color w:val="auto"/>
          <w:sz w:val="24"/>
          <w:szCs w:val="24"/>
        </w:rPr>
      </w:pPr>
      <w:r>
        <w:rPr>
          <w:rFonts w:hint="eastAsia"/>
          <w:color w:val="auto"/>
          <w:sz w:val="24"/>
          <w:szCs w:val="24"/>
        </w:rPr>
        <w:t>E.4.3 标准不确定度分量评定</w:t>
      </w:r>
    </w:p>
    <w:p>
      <w:pPr>
        <w:spacing w:line="360" w:lineRule="auto"/>
        <w:rPr>
          <w:color w:val="auto"/>
          <w:sz w:val="24"/>
          <w:szCs w:val="24"/>
        </w:rPr>
      </w:pPr>
      <w:r>
        <w:rPr>
          <w:rFonts w:hint="eastAsia"/>
          <w:color w:val="auto"/>
          <w:sz w:val="24"/>
          <w:szCs w:val="24"/>
        </w:rPr>
        <w:t>E.4.3.1 被校传感器相移测量重复性引入的标准不确定度</w:t>
      </w:r>
      <w:r>
        <w:rPr>
          <w:rFonts w:hint="eastAsia"/>
          <w:i/>
          <w:iCs/>
          <w:color w:val="auto"/>
          <w:sz w:val="24"/>
          <w:szCs w:val="24"/>
        </w:rPr>
        <w:t>u</w:t>
      </w:r>
      <w:r>
        <w:rPr>
          <w:rFonts w:hint="eastAsia"/>
          <w:color w:val="auto"/>
          <w:sz w:val="24"/>
          <w:szCs w:val="24"/>
          <w:vertAlign w:val="subscript"/>
        </w:rPr>
        <w:t>1</w:t>
      </w:r>
    </w:p>
    <w:p>
      <w:pPr>
        <w:spacing w:line="360" w:lineRule="auto"/>
        <w:ind w:firstLine="480" w:firstLineChars="200"/>
        <w:rPr>
          <w:color w:val="auto"/>
          <w:sz w:val="24"/>
          <w:szCs w:val="24"/>
        </w:rPr>
      </w:pPr>
      <w:r>
        <w:rPr>
          <w:rFonts w:hint="eastAsia"/>
          <w:color w:val="auto"/>
          <w:sz w:val="24"/>
          <w:szCs w:val="24"/>
        </w:rPr>
        <w:t>在重复性测量条件下，对被校传感器的相移进行独立重复测量，结果如表E.7所示。</w:t>
      </w:r>
    </w:p>
    <w:p>
      <w:pPr>
        <w:jc w:val="center"/>
        <w:rPr>
          <w:rFonts w:ascii="黑体" w:hAnsi="黑体" w:eastAsia="黑体" w:cs="黑体"/>
          <w:color w:val="auto"/>
          <w:szCs w:val="21"/>
        </w:rPr>
      </w:pPr>
      <w:r>
        <w:rPr>
          <w:rFonts w:hint="eastAsia" w:ascii="黑体" w:hAnsi="黑体" w:eastAsia="黑体" w:cs="黑体"/>
          <w:color w:val="auto"/>
          <w:szCs w:val="21"/>
        </w:rPr>
        <w:t>表E.7 相移测量结果</w:t>
      </w:r>
    </w:p>
    <w:tbl>
      <w:tblPr>
        <w:tblStyle w:val="26"/>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2"/>
        <w:gridCol w:w="813"/>
        <w:gridCol w:w="813"/>
        <w:gridCol w:w="814"/>
        <w:gridCol w:w="814"/>
        <w:gridCol w:w="814"/>
        <w:gridCol w:w="814"/>
        <w:gridCol w:w="814"/>
        <w:gridCol w:w="814"/>
        <w:gridCol w:w="814"/>
        <w:gridCol w:w="8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3"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测量次数</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1</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2</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3</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4</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5</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6</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7</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8</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9</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3"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相移/（°）</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-0.020</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-0.018</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-0.007</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-0.015</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-0.022</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-0.017</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-0.028</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-0.027</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-0.019</w:t>
            </w:r>
          </w:p>
        </w:tc>
        <w:tc>
          <w:tcPr>
            <w:tcW w:w="425" w:type="pct"/>
            <w:tcBorders>
              <w:top w:val="single" w:color="auto" w:sz="4" w:space="0"/>
              <w:left w:val="single" w:color="auto" w:sz="4" w:space="0"/>
              <w:bottom w:val="single" w:color="auto" w:sz="4" w:space="0"/>
              <w:right w:val="single" w:color="auto" w:sz="4" w:space="0"/>
            </w:tcBorders>
            <w:vAlign w:val="center"/>
          </w:tcPr>
          <w:p>
            <w:pPr>
              <w:jc w:val="center"/>
              <w:rPr>
                <w:color w:val="auto"/>
                <w:szCs w:val="21"/>
              </w:rPr>
            </w:pPr>
            <w:r>
              <w:rPr>
                <w:rFonts w:hint="eastAsia"/>
                <w:color w:val="auto"/>
                <w:szCs w:val="21"/>
              </w:rPr>
              <w:t>-0.018</w:t>
            </w:r>
          </w:p>
        </w:tc>
      </w:tr>
    </w:tbl>
    <w:p>
      <w:pPr>
        <w:spacing w:line="360" w:lineRule="auto"/>
        <w:ind w:firstLine="480" w:firstLineChars="200"/>
        <w:rPr>
          <w:color w:val="auto"/>
          <w:sz w:val="24"/>
          <w:szCs w:val="24"/>
        </w:rPr>
      </w:pPr>
      <w:r>
        <w:rPr>
          <w:rFonts w:hint="eastAsia"/>
          <w:color w:val="auto"/>
          <w:sz w:val="24"/>
          <w:szCs w:val="24"/>
        </w:rPr>
        <w:t>测量结果的平均值：-0.0191°，单次测量值的实验标准偏差：0.0060°。</w:t>
      </w:r>
    </w:p>
    <w:p>
      <w:pPr>
        <w:spacing w:line="360" w:lineRule="auto"/>
        <w:rPr>
          <w:color w:val="auto"/>
          <w:sz w:val="24"/>
          <w:szCs w:val="24"/>
        </w:rPr>
      </w:pPr>
      <w:r>
        <w:rPr>
          <w:rFonts w:hint="eastAsia"/>
          <w:color w:val="auto"/>
          <w:sz w:val="24"/>
          <w:szCs w:val="24"/>
        </w:rPr>
        <w:t>E.4.3.2 同步标准采集装置相位测量准确度引入的标准不确定度</w:t>
      </w:r>
      <w:r>
        <w:rPr>
          <w:rFonts w:hint="eastAsia"/>
          <w:i/>
          <w:iCs/>
          <w:color w:val="auto"/>
          <w:sz w:val="24"/>
          <w:szCs w:val="24"/>
        </w:rPr>
        <w:t>u</w:t>
      </w:r>
      <w:r>
        <w:rPr>
          <w:rFonts w:hint="eastAsia"/>
          <w:color w:val="auto"/>
          <w:sz w:val="24"/>
          <w:szCs w:val="24"/>
          <w:vertAlign w:val="subscript"/>
        </w:rPr>
        <w:t>2</w:t>
      </w:r>
    </w:p>
    <w:p>
      <w:pPr>
        <w:spacing w:line="360" w:lineRule="auto"/>
        <w:ind w:firstLine="480" w:firstLineChars="200"/>
        <w:rPr>
          <w:color w:val="auto"/>
          <w:sz w:val="24"/>
          <w:szCs w:val="24"/>
        </w:rPr>
      </w:pPr>
      <w:r>
        <w:rPr>
          <w:rFonts w:hint="eastAsia"/>
          <w:color w:val="auto"/>
          <w:sz w:val="24"/>
          <w:szCs w:val="24"/>
        </w:rPr>
        <w:t>经校准，同步标准采集装置相位测量准确度为0.01°，服从均匀分布，则：</w:t>
      </w:r>
    </w:p>
    <w:p>
      <w:pPr>
        <w:spacing w:line="360" w:lineRule="auto"/>
        <w:ind w:firstLine="480" w:firstLineChars="200"/>
        <w:jc w:val="center"/>
        <w:rPr>
          <w:color w:val="auto"/>
          <w:sz w:val="24"/>
          <w:szCs w:val="24"/>
        </w:rPr>
      </w:pPr>
      <w:r>
        <w:rPr>
          <w:rFonts w:hint="eastAsia"/>
          <w:color w:val="auto"/>
          <w:position w:val="-28"/>
          <w:sz w:val="24"/>
          <w:szCs w:val="24"/>
        </w:rPr>
        <w:object>
          <v:shape id="_x0000_i1158" o:spt="75" type="#_x0000_t75" style="height:33pt;width:103.95pt;" o:ole="t" filled="f" o:preferrelative="t" stroked="f" coordsize="21600,21600">
            <v:path/>
            <v:fill on="f" focussize="0,0"/>
            <v:stroke on="f" joinstyle="miter"/>
            <v:imagedata r:id="rId281" o:title=""/>
            <o:lock v:ext="edit" aspectratio="t"/>
            <w10:wrap type="none"/>
            <w10:anchorlock/>
          </v:shape>
          <o:OLEObject Type="Embed" ProgID="Equation.3" ShapeID="_x0000_i1158" DrawAspect="Content" ObjectID="_1468075858" r:id="rId280">
            <o:LockedField>false</o:LockedField>
          </o:OLEObject>
        </w:object>
      </w:r>
    </w:p>
    <w:p>
      <w:pPr>
        <w:spacing w:line="360" w:lineRule="auto"/>
        <w:rPr>
          <w:color w:val="auto"/>
          <w:sz w:val="24"/>
          <w:szCs w:val="24"/>
        </w:rPr>
      </w:pPr>
      <w:r>
        <w:rPr>
          <w:rFonts w:hint="eastAsia"/>
          <w:color w:val="auto"/>
          <w:sz w:val="24"/>
          <w:szCs w:val="24"/>
        </w:rPr>
        <w:t>E.4.4 合成标准不确定度</w:t>
      </w:r>
    </w:p>
    <w:p>
      <w:pPr>
        <w:spacing w:line="360" w:lineRule="auto"/>
        <w:ind w:firstLine="480" w:firstLineChars="200"/>
        <w:rPr>
          <w:color w:val="auto"/>
          <w:sz w:val="24"/>
          <w:szCs w:val="24"/>
        </w:rPr>
      </w:pPr>
      <w:r>
        <w:rPr>
          <w:rFonts w:hint="eastAsia"/>
          <w:color w:val="auto"/>
          <w:sz w:val="24"/>
          <w:szCs w:val="24"/>
        </w:rPr>
        <w:t>不确定度分量汇总表见表E.8。</w:t>
      </w:r>
    </w:p>
    <w:p>
      <w:pPr>
        <w:spacing w:line="360" w:lineRule="auto"/>
        <w:jc w:val="center"/>
        <w:rPr>
          <w:rFonts w:ascii="黑体" w:hAnsi="黑体" w:eastAsia="黑体" w:cs="黑体"/>
          <w:color w:val="auto"/>
          <w:position w:val="-30"/>
          <w:szCs w:val="21"/>
        </w:rPr>
      </w:pPr>
      <w:r>
        <w:rPr>
          <w:rFonts w:hint="eastAsia" w:ascii="黑体" w:hAnsi="黑体" w:eastAsia="黑体" w:cs="黑体"/>
          <w:color w:val="auto"/>
          <w:position w:val="-30"/>
          <w:szCs w:val="21"/>
        </w:rPr>
        <w:t>表 E.8 标准不确定度汇总表</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836"/>
        <w:gridCol w:w="1056"/>
        <w:gridCol w:w="1056"/>
        <w:gridCol w:w="1056"/>
        <w:gridCol w:w="1476"/>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836" w:type="dxa"/>
            <w:tcBorders>
              <w:tl2br w:val="nil"/>
              <w:tr2bl w:val="nil"/>
            </w:tcBorders>
            <w:vAlign w:val="center"/>
          </w:tcPr>
          <w:p>
            <w:pPr>
              <w:jc w:val="center"/>
              <w:rPr>
                <w:color w:val="auto"/>
                <w:position w:val="-30"/>
                <w:szCs w:val="21"/>
              </w:rPr>
            </w:pPr>
            <w:r>
              <w:rPr>
                <w:rFonts w:hint="eastAsia"/>
                <w:color w:val="auto"/>
                <w:position w:val="-30"/>
                <w:szCs w:val="21"/>
              </w:rPr>
              <w:t>标准不确定度来源</w:t>
            </w:r>
          </w:p>
        </w:tc>
        <w:tc>
          <w:tcPr>
            <w:tcW w:w="1056" w:type="dxa"/>
            <w:tcBorders>
              <w:tl2br w:val="nil"/>
              <w:tr2bl w:val="nil"/>
            </w:tcBorders>
            <w:vAlign w:val="center"/>
          </w:tcPr>
          <w:p>
            <w:pPr>
              <w:jc w:val="center"/>
              <w:rPr>
                <w:color w:val="auto"/>
                <w:position w:val="-30"/>
                <w:szCs w:val="21"/>
              </w:rPr>
            </w:pPr>
            <w:r>
              <w:rPr>
                <w:rFonts w:hint="eastAsia"/>
                <w:color w:val="auto"/>
                <w:position w:val="-30"/>
                <w:szCs w:val="21"/>
              </w:rPr>
              <w:t>概率分布</w:t>
            </w:r>
          </w:p>
        </w:tc>
        <w:tc>
          <w:tcPr>
            <w:tcW w:w="1056" w:type="dxa"/>
            <w:tcBorders>
              <w:tl2br w:val="nil"/>
              <w:tr2bl w:val="nil"/>
            </w:tcBorders>
            <w:vAlign w:val="center"/>
          </w:tcPr>
          <w:p>
            <w:pPr>
              <w:jc w:val="center"/>
              <w:rPr>
                <w:color w:val="auto"/>
                <w:position w:val="-30"/>
                <w:szCs w:val="21"/>
              </w:rPr>
            </w:pPr>
            <w:r>
              <w:rPr>
                <w:rFonts w:hint="eastAsia"/>
                <w:color w:val="auto"/>
                <w:position w:val="-30"/>
                <w:szCs w:val="21"/>
              </w:rPr>
              <w:t>评定方法</w:t>
            </w:r>
          </w:p>
        </w:tc>
        <w:tc>
          <w:tcPr>
            <w:tcW w:w="1056" w:type="dxa"/>
            <w:tcBorders>
              <w:tl2br w:val="nil"/>
              <w:tr2bl w:val="nil"/>
            </w:tcBorders>
            <w:vAlign w:val="center"/>
          </w:tcPr>
          <w:p>
            <w:pPr>
              <w:jc w:val="center"/>
              <w:rPr>
                <w:color w:val="auto"/>
                <w:position w:val="-30"/>
                <w:szCs w:val="21"/>
              </w:rPr>
            </w:pPr>
            <w:r>
              <w:rPr>
                <w:rFonts w:hint="eastAsia"/>
                <w:color w:val="auto"/>
                <w:position w:val="-30"/>
                <w:szCs w:val="21"/>
              </w:rPr>
              <w:t>灵敏系数</w:t>
            </w:r>
          </w:p>
        </w:tc>
        <w:tc>
          <w:tcPr>
            <w:tcW w:w="1476" w:type="dxa"/>
            <w:tcBorders>
              <w:tl2br w:val="nil"/>
              <w:tr2bl w:val="nil"/>
            </w:tcBorders>
            <w:vAlign w:val="center"/>
          </w:tcPr>
          <w:p>
            <w:pPr>
              <w:jc w:val="center"/>
              <w:rPr>
                <w:color w:val="auto"/>
                <w:position w:val="-30"/>
                <w:szCs w:val="21"/>
              </w:rPr>
            </w:pPr>
            <w:r>
              <w:rPr>
                <w:rFonts w:hint="eastAsia"/>
                <w:color w:val="auto"/>
                <w:position w:val="-30"/>
                <w:szCs w:val="21"/>
              </w:rPr>
              <w:t>不确定度分量</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836" w:type="dxa"/>
            <w:tcBorders>
              <w:tl2br w:val="nil"/>
              <w:tr2bl w:val="nil"/>
            </w:tcBorders>
            <w:vAlign w:val="center"/>
          </w:tcPr>
          <w:p>
            <w:pPr>
              <w:jc w:val="center"/>
              <w:rPr>
                <w:color w:val="auto"/>
                <w:position w:val="-30"/>
                <w:szCs w:val="21"/>
              </w:rPr>
            </w:pPr>
            <w:r>
              <w:rPr>
                <w:rFonts w:hint="eastAsia"/>
                <w:color w:val="auto"/>
                <w:szCs w:val="21"/>
              </w:rPr>
              <w:t>被校传感器测量重复性引入的不确定度</w:t>
            </w:r>
          </w:p>
        </w:tc>
        <w:tc>
          <w:tcPr>
            <w:tcW w:w="1056" w:type="dxa"/>
            <w:tcBorders>
              <w:tl2br w:val="nil"/>
              <w:tr2bl w:val="nil"/>
            </w:tcBorders>
            <w:vAlign w:val="center"/>
          </w:tcPr>
          <w:p>
            <w:pPr>
              <w:jc w:val="center"/>
              <w:rPr>
                <w:color w:val="auto"/>
                <w:position w:val="-30"/>
                <w:szCs w:val="21"/>
              </w:rPr>
            </w:pPr>
            <w:r>
              <w:rPr>
                <w:rFonts w:hint="eastAsia"/>
                <w:color w:val="auto"/>
                <w:position w:val="-30"/>
                <w:szCs w:val="21"/>
              </w:rPr>
              <w:t>正态分布</w:t>
            </w:r>
          </w:p>
        </w:tc>
        <w:tc>
          <w:tcPr>
            <w:tcW w:w="1056" w:type="dxa"/>
            <w:tcBorders>
              <w:tl2br w:val="nil"/>
              <w:tr2bl w:val="nil"/>
            </w:tcBorders>
            <w:vAlign w:val="center"/>
          </w:tcPr>
          <w:p>
            <w:pPr>
              <w:jc w:val="center"/>
              <w:rPr>
                <w:color w:val="auto"/>
                <w:position w:val="-30"/>
                <w:szCs w:val="21"/>
              </w:rPr>
            </w:pPr>
            <w:r>
              <w:rPr>
                <w:rFonts w:hint="eastAsia"/>
                <w:color w:val="auto"/>
                <w:position w:val="-30"/>
                <w:szCs w:val="21"/>
              </w:rPr>
              <w:t>A类评定</w:t>
            </w:r>
          </w:p>
        </w:tc>
        <w:tc>
          <w:tcPr>
            <w:tcW w:w="1056" w:type="dxa"/>
            <w:tcBorders>
              <w:tl2br w:val="nil"/>
              <w:tr2bl w:val="nil"/>
            </w:tcBorders>
            <w:vAlign w:val="center"/>
          </w:tcPr>
          <w:p>
            <w:pPr>
              <w:jc w:val="center"/>
              <w:rPr>
                <w:color w:val="auto"/>
                <w:position w:val="-30"/>
                <w:szCs w:val="21"/>
              </w:rPr>
            </w:pPr>
            <w:r>
              <w:rPr>
                <w:rFonts w:hint="eastAsia"/>
                <w:color w:val="auto"/>
                <w:position w:val="-30"/>
                <w:szCs w:val="21"/>
              </w:rPr>
              <w:t>1</w:t>
            </w:r>
          </w:p>
        </w:tc>
        <w:tc>
          <w:tcPr>
            <w:tcW w:w="1476" w:type="dxa"/>
            <w:tcBorders>
              <w:tl2br w:val="nil"/>
              <w:tr2bl w:val="nil"/>
            </w:tcBorders>
            <w:vAlign w:val="center"/>
          </w:tcPr>
          <w:p>
            <w:pPr>
              <w:jc w:val="center"/>
              <w:rPr>
                <w:color w:val="auto"/>
                <w:position w:val="-30"/>
                <w:szCs w:val="21"/>
              </w:rPr>
            </w:pPr>
            <w:r>
              <w:rPr>
                <w:rFonts w:hint="eastAsia"/>
                <w:color w:val="auto"/>
                <w:position w:val="-30"/>
                <w:szCs w:val="21"/>
              </w:rPr>
              <w:t>0.0060°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4836" w:type="dxa"/>
            <w:tcBorders>
              <w:tl2br w:val="nil"/>
              <w:tr2bl w:val="nil"/>
            </w:tcBorders>
            <w:vAlign w:val="center"/>
          </w:tcPr>
          <w:p>
            <w:pPr>
              <w:jc w:val="center"/>
              <w:rPr>
                <w:color w:val="auto"/>
                <w:position w:val="-30"/>
                <w:szCs w:val="21"/>
              </w:rPr>
            </w:pPr>
            <w:r>
              <w:rPr>
                <w:rFonts w:hint="eastAsia"/>
                <w:color w:val="auto"/>
                <w:szCs w:val="21"/>
              </w:rPr>
              <w:t>同步标准采集装置相位测量准确度引入的不确定度</w:t>
            </w:r>
          </w:p>
        </w:tc>
        <w:tc>
          <w:tcPr>
            <w:tcW w:w="1056" w:type="dxa"/>
            <w:tcBorders>
              <w:tl2br w:val="nil"/>
              <w:tr2bl w:val="nil"/>
            </w:tcBorders>
            <w:vAlign w:val="center"/>
          </w:tcPr>
          <w:p>
            <w:pPr>
              <w:jc w:val="center"/>
              <w:rPr>
                <w:color w:val="auto"/>
                <w:position w:val="-30"/>
                <w:szCs w:val="21"/>
              </w:rPr>
            </w:pPr>
            <w:r>
              <w:rPr>
                <w:rFonts w:hint="eastAsia"/>
                <w:color w:val="auto"/>
                <w:position w:val="-30"/>
                <w:szCs w:val="21"/>
              </w:rPr>
              <w:t>均匀分布</w:t>
            </w:r>
          </w:p>
        </w:tc>
        <w:tc>
          <w:tcPr>
            <w:tcW w:w="1056" w:type="dxa"/>
            <w:tcBorders>
              <w:tl2br w:val="nil"/>
              <w:tr2bl w:val="nil"/>
            </w:tcBorders>
            <w:vAlign w:val="center"/>
          </w:tcPr>
          <w:p>
            <w:pPr>
              <w:jc w:val="center"/>
              <w:rPr>
                <w:color w:val="auto"/>
                <w:position w:val="-30"/>
                <w:szCs w:val="21"/>
              </w:rPr>
            </w:pPr>
            <w:r>
              <w:rPr>
                <w:rFonts w:hint="eastAsia"/>
                <w:color w:val="auto"/>
                <w:position w:val="-30"/>
                <w:szCs w:val="21"/>
              </w:rPr>
              <w:t>B类评定</w:t>
            </w:r>
          </w:p>
        </w:tc>
        <w:tc>
          <w:tcPr>
            <w:tcW w:w="1056" w:type="dxa"/>
            <w:tcBorders>
              <w:tl2br w:val="nil"/>
              <w:tr2bl w:val="nil"/>
            </w:tcBorders>
            <w:vAlign w:val="center"/>
          </w:tcPr>
          <w:p>
            <w:pPr>
              <w:jc w:val="center"/>
              <w:rPr>
                <w:color w:val="auto"/>
                <w:position w:val="-30"/>
                <w:szCs w:val="21"/>
              </w:rPr>
            </w:pPr>
            <w:r>
              <w:rPr>
                <w:rFonts w:hint="eastAsia"/>
                <w:color w:val="auto"/>
                <w:position w:val="-30"/>
                <w:szCs w:val="21"/>
              </w:rPr>
              <w:t>1</w:t>
            </w:r>
          </w:p>
        </w:tc>
        <w:tc>
          <w:tcPr>
            <w:tcW w:w="1476" w:type="dxa"/>
            <w:tcBorders>
              <w:tl2br w:val="nil"/>
              <w:tr2bl w:val="nil"/>
            </w:tcBorders>
            <w:vAlign w:val="center"/>
          </w:tcPr>
          <w:p>
            <w:pPr>
              <w:jc w:val="center"/>
              <w:rPr>
                <w:color w:val="auto"/>
                <w:position w:val="-30"/>
                <w:szCs w:val="21"/>
              </w:rPr>
            </w:pPr>
            <w:r>
              <w:rPr>
                <w:color w:val="auto"/>
                <w:position w:val="-30"/>
                <w:szCs w:val="21"/>
              </w:rPr>
              <w:t>0.0058°</w:t>
            </w:r>
          </w:p>
        </w:tc>
      </w:tr>
    </w:tbl>
    <w:p>
      <w:pPr>
        <w:spacing w:line="360" w:lineRule="auto"/>
        <w:ind w:firstLine="480" w:firstLineChars="200"/>
        <w:rPr>
          <w:color w:val="auto"/>
          <w:sz w:val="24"/>
          <w:szCs w:val="24"/>
        </w:rPr>
      </w:pPr>
      <w:r>
        <w:rPr>
          <w:rFonts w:hint="eastAsia"/>
          <w:color w:val="auto"/>
          <w:sz w:val="24"/>
          <w:szCs w:val="24"/>
        </w:rPr>
        <w:t>由于各不确定度分量独立不相关，则：</w:t>
      </w:r>
    </w:p>
    <w:p>
      <w:pPr>
        <w:spacing w:line="360" w:lineRule="auto"/>
        <w:ind w:firstLine="480" w:firstLineChars="200"/>
        <w:jc w:val="center"/>
        <w:rPr>
          <w:color w:val="auto"/>
          <w:sz w:val="24"/>
          <w:szCs w:val="24"/>
        </w:rPr>
      </w:pPr>
      <w:r>
        <w:rPr>
          <w:rFonts w:hint="eastAsia"/>
          <w:color w:val="auto"/>
          <w:position w:val="-12"/>
          <w:sz w:val="24"/>
          <w:szCs w:val="24"/>
        </w:rPr>
        <w:object>
          <v:shape id="_x0000_i1159" o:spt="75" type="#_x0000_t75" style="height:22pt;width:146pt;" o:ole="t" filled="f" o:preferrelative="t" stroked="f" coordsize="21600,21600">
            <v:path/>
            <v:fill on="f" focussize="0,0"/>
            <v:stroke on="f" joinstyle="miter"/>
            <v:imagedata r:id="rId283" o:title=""/>
            <o:lock v:ext="edit" aspectratio="t"/>
            <w10:wrap type="none"/>
            <w10:anchorlock/>
          </v:shape>
          <o:OLEObject Type="Embed" ProgID="Equation.3" ShapeID="_x0000_i1159" DrawAspect="Content" ObjectID="_1468075859" r:id="rId282">
            <o:LockedField>false</o:LockedField>
          </o:OLEObject>
        </w:object>
      </w:r>
    </w:p>
    <w:p>
      <w:pPr>
        <w:spacing w:line="360" w:lineRule="auto"/>
        <w:rPr>
          <w:color w:val="auto"/>
          <w:sz w:val="24"/>
          <w:szCs w:val="24"/>
        </w:rPr>
      </w:pPr>
      <w:r>
        <w:rPr>
          <w:rFonts w:hint="eastAsia"/>
          <w:color w:val="auto"/>
          <w:sz w:val="24"/>
          <w:szCs w:val="24"/>
        </w:rPr>
        <w:t>E.4.5 扩展不确定度</w:t>
      </w:r>
    </w:p>
    <w:p>
      <w:pPr>
        <w:spacing w:line="360" w:lineRule="auto"/>
        <w:ind w:firstLine="480" w:firstLineChars="200"/>
        <w:rPr>
          <w:color w:val="auto"/>
          <w:sz w:val="24"/>
          <w:szCs w:val="24"/>
        </w:rPr>
      </w:pPr>
      <w:r>
        <w:rPr>
          <w:rFonts w:hint="eastAsia"/>
          <w:color w:val="auto"/>
          <w:sz w:val="24"/>
          <w:szCs w:val="24"/>
        </w:rPr>
        <w:t>取包含因子</w:t>
      </w:r>
      <w:r>
        <w:rPr>
          <w:rFonts w:hint="eastAsia"/>
          <w:i/>
          <w:iCs/>
          <w:color w:val="auto"/>
          <w:sz w:val="24"/>
          <w:szCs w:val="24"/>
        </w:rPr>
        <w:t>k</w:t>
      </w:r>
      <w:r>
        <w:rPr>
          <w:rFonts w:hint="eastAsia"/>
          <w:color w:val="auto"/>
          <w:sz w:val="24"/>
          <w:szCs w:val="24"/>
        </w:rPr>
        <w:t>=2，则扩展不确定度：</w:t>
      </w:r>
    </w:p>
    <w:p>
      <w:pPr>
        <w:spacing w:line="360" w:lineRule="auto"/>
        <w:ind w:firstLine="480" w:firstLineChars="200"/>
        <w:jc w:val="center"/>
        <w:rPr>
          <w:color w:val="auto"/>
          <w:position w:val="-12"/>
          <w:sz w:val="24"/>
          <w:szCs w:val="24"/>
        </w:rPr>
      </w:pPr>
      <w:r>
        <w:rPr>
          <w:color w:val="auto"/>
          <w:position w:val="-12"/>
          <w:sz w:val="24"/>
          <w:szCs w:val="24"/>
        </w:rPr>
        <w:object>
          <v:shape id="_x0000_i1160" o:spt="75" type="#_x0000_t75" style="height:18pt;width:91pt;" o:ole="t" filled="f" o:preferrelative="t" stroked="f" coordsize="21600,21600">
            <v:path/>
            <v:fill on="f" focussize="0,0"/>
            <v:stroke on="f" joinstyle="miter"/>
            <v:imagedata r:id="rId285" o:title=""/>
            <o:lock v:ext="edit" aspectratio="t"/>
            <w10:wrap type="none"/>
            <w10:anchorlock/>
          </v:shape>
          <o:OLEObject Type="Embed" ProgID="Equation.3" ShapeID="_x0000_i1160" DrawAspect="Content" ObjectID="_1468075860" r:id="rId284">
            <o:LockedField>false</o:LockedField>
          </o:OLEObject>
        </w:object>
      </w:r>
    </w:p>
    <w:p>
      <w:pPr>
        <w:spacing w:line="360" w:lineRule="auto"/>
        <w:rPr>
          <w:color w:val="auto"/>
          <w:position w:val="-12"/>
          <w:sz w:val="24"/>
          <w:szCs w:val="24"/>
        </w:rPr>
      </w:pPr>
      <w:r>
        <w:rPr>
          <w:rFonts w:hint="eastAsia"/>
          <w:color w:val="auto"/>
          <w:position w:val="-12"/>
          <w:sz w:val="24"/>
          <w:szCs w:val="24"/>
        </w:rPr>
        <w:t>E.4.6 测量结果的表述</w:t>
      </w:r>
    </w:p>
    <w:p>
      <w:pPr>
        <w:spacing w:line="360" w:lineRule="auto"/>
        <w:ind w:firstLine="480" w:firstLineChars="200"/>
        <w:jc w:val="left"/>
        <w:rPr>
          <w:color w:val="auto"/>
          <w:position w:val="-12"/>
          <w:sz w:val="24"/>
          <w:szCs w:val="24"/>
        </w:rPr>
      </w:pPr>
      <w:r>
        <w:rPr>
          <w:rFonts w:hint="eastAsia"/>
          <w:color w:val="auto"/>
          <w:position w:val="-12"/>
          <w:sz w:val="24"/>
          <w:szCs w:val="24"/>
        </w:rPr>
        <w:t>在本实例中，被校传感器在频率2kHz处相移的测量结果为-0.019°，其扩展不确定度为：</w:t>
      </w:r>
      <w:r>
        <w:rPr>
          <w:rFonts w:hint="eastAsia"/>
          <w:i/>
          <w:iCs/>
          <w:color w:val="auto"/>
          <w:position w:val="-12"/>
          <w:sz w:val="24"/>
          <w:szCs w:val="24"/>
        </w:rPr>
        <w:t>U</w:t>
      </w:r>
      <w:r>
        <w:rPr>
          <w:rFonts w:hint="eastAsia"/>
          <w:color w:val="auto"/>
          <w:position w:val="-12"/>
          <w:sz w:val="24"/>
          <w:szCs w:val="24"/>
        </w:rPr>
        <w:t>=0.018°，（</w:t>
      </w:r>
      <w:r>
        <w:rPr>
          <w:rFonts w:hint="eastAsia"/>
          <w:i/>
          <w:iCs/>
          <w:color w:val="auto"/>
          <w:position w:val="-12"/>
          <w:sz w:val="24"/>
          <w:szCs w:val="24"/>
        </w:rPr>
        <w:t>k</w:t>
      </w:r>
      <w:r>
        <w:rPr>
          <w:rFonts w:hint="eastAsia"/>
          <w:color w:val="auto"/>
          <w:position w:val="-12"/>
          <w:sz w:val="24"/>
          <w:szCs w:val="24"/>
        </w:rPr>
        <w:t>=2）。</w:t>
      </w:r>
    </w:p>
    <w:p>
      <w:pPr>
        <w:spacing w:line="360" w:lineRule="auto"/>
        <w:ind w:firstLine="480" w:firstLineChars="200"/>
        <w:jc w:val="left"/>
        <w:rPr>
          <w:color w:val="auto"/>
          <w:position w:val="-12"/>
          <w:sz w:val="24"/>
          <w:szCs w:val="24"/>
        </w:rPr>
      </w:pPr>
      <w:r>
        <w:rPr>
          <w:color w:val="auto"/>
          <w:sz w:val="24"/>
        </w:rPr>
        <mc:AlternateContent>
          <mc:Choice Requires="wps">
            <w:drawing>
              <wp:anchor distT="0" distB="0" distL="114300" distR="114300" simplePos="0" relativeHeight="251668480" behindDoc="0" locked="0" layoutInCell="1" allowOverlap="1">
                <wp:simplePos x="0" y="0"/>
                <wp:positionH relativeFrom="column">
                  <wp:posOffset>2451100</wp:posOffset>
                </wp:positionH>
                <wp:positionV relativeFrom="paragraph">
                  <wp:posOffset>130810</wp:posOffset>
                </wp:positionV>
                <wp:extent cx="1257300" cy="635"/>
                <wp:effectExtent l="0" t="0" r="0" b="0"/>
                <wp:wrapNone/>
                <wp:docPr id="4" name="直线 11"/>
                <wp:cNvGraphicFramePr/>
                <a:graphic xmlns:a="http://schemas.openxmlformats.org/drawingml/2006/main">
                  <a:graphicData uri="http://schemas.microsoft.com/office/word/2010/wordprocessingShape">
                    <wps:wsp>
                      <wps:cNvCnPr/>
                      <wps:spPr>
                        <a:xfrm>
                          <a:off x="0" y="0"/>
                          <a:ext cx="1257300" cy="635"/>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id="直线 11" o:spid="_x0000_s1026" o:spt="20" style="position:absolute;left:0pt;margin-left:193pt;margin-top:10.3pt;height:0.05pt;width:99pt;z-index:251668480;mso-width-relative:page;mso-height-relative:page;" filled="f" stroked="t" coordsize="21600,21600" o:gfxdata="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XXguBNcAAAAJAQAA&#10;DwAAAAAAAAABACAAAAAiAAAAZHJzL2Rvd25yZXYueG1sUEsBAhQAFAAAAAgAh07iQA37vhLhAQAA&#10;0gMAAA4AAAAAAAAAAQAgAAAAJgEAAGRycy9lMm9Eb2MueG1sUEsFBgAAAAAGAAYAWQEAAHkFAAAA&#10;AA==&#10;">
                <v:fill on="f" focussize="0,0"/>
                <v:stroke color="#000000" joinstyle="round"/>
                <v:imagedata o:title=""/>
                <o:lock v:ext="edit" aspectratio="f"/>
              </v:line>
            </w:pict>
          </mc:Fallback>
        </mc:AlternateContent>
      </w:r>
    </w:p>
    <w:p>
      <w:pPr>
        <w:rPr>
          <w:color w:val="auto"/>
          <w:sz w:val="28"/>
          <w:szCs w:val="28"/>
          <w:shd w:val="clear" w:color="auto" w:fill="FFFFFF"/>
        </w:rPr>
        <w:sectPr>
          <w:headerReference r:id="rId9" w:type="default"/>
          <w:footerReference r:id="rId10" w:type="default"/>
          <w:pgSz w:w="11906" w:h="16838"/>
          <w:pgMar w:top="1985" w:right="1134" w:bottom="1418" w:left="1418" w:header="1418" w:footer="1304" w:gutter="0"/>
          <w:pgNumType w:start="1"/>
          <w:cols w:space="720" w:num="1"/>
          <w:docGrid w:type="lines" w:linePitch="312" w:charSpace="0"/>
        </w:sectPr>
      </w:pPr>
    </w:p>
    <w:p>
      <w:pPr>
        <w:snapToGrid w:val="0"/>
        <w:spacing w:line="360" w:lineRule="auto"/>
        <w:rPr>
          <w:color w:val="auto"/>
          <w:sz w:val="28"/>
          <w:szCs w:val="28"/>
          <w:shd w:val="clear" w:color="auto" w:fill="FFFFFF"/>
        </w:rPr>
      </w:pPr>
      <w:r>
        <w:rPr>
          <w:color w:val="auto"/>
          <w:sz w:val="28"/>
        </w:rPr>
        <mc:AlternateContent>
          <mc:Choice Requires="wps">
            <w:drawing>
              <wp:anchor distT="0" distB="0" distL="114300" distR="114300" simplePos="0" relativeHeight="251669504" behindDoc="0" locked="0" layoutInCell="1" allowOverlap="1">
                <wp:simplePos x="0" y="0"/>
                <wp:positionH relativeFrom="column">
                  <wp:posOffset>5093335</wp:posOffset>
                </wp:positionH>
                <wp:positionV relativeFrom="paragraph">
                  <wp:posOffset>508000</wp:posOffset>
                </wp:positionV>
                <wp:extent cx="2529205" cy="457835"/>
                <wp:effectExtent l="1035685" t="0" r="0" b="0"/>
                <wp:wrapNone/>
                <wp:docPr id="6" name="文本框 6"/>
                <wp:cNvGraphicFramePr/>
                <a:graphic xmlns:a="http://schemas.openxmlformats.org/drawingml/2006/main">
                  <a:graphicData uri="http://schemas.microsoft.com/office/word/2010/wordprocessingShape">
                    <wps:wsp>
                      <wps:cNvSpPr txBox="1"/>
                      <wps:spPr>
                        <a:xfrm rot="5400000" flipH="1" flipV="1">
                          <a:off x="2671445" y="2591435"/>
                          <a:ext cx="2529205" cy="4578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宋体" w:hAnsi="宋体" w:eastAsia="黑体" w:cs="宋体"/>
                                <w:sz w:val="28"/>
                              </w:rPr>
                            </w:pPr>
                            <w:r>
                              <w:rPr>
                                <w:rFonts w:hint="default" w:ascii="Times New Roman" w:hAnsi="Times New Roman" w:eastAsia="黑体" w:cs="Times New Roman"/>
                                <w:sz w:val="28"/>
                              </w:rPr>
                              <w:t>JJF</w:t>
                            </w:r>
                            <w:r>
                              <w:rPr>
                                <w:rFonts w:hint="eastAsia" w:eastAsia="黑体" w:cs="Times New Roman"/>
                                <w:sz w:val="28"/>
                                <w:lang w:val="en-US" w:eastAsia="zh-CN"/>
                              </w:rPr>
                              <w:t xml:space="preserve"> </w:t>
                            </w:r>
                            <w:r>
                              <w:rPr>
                                <w:rFonts w:hint="eastAsia" w:ascii="宋体" w:hAnsi="宋体" w:eastAsia="黑体" w:cs="宋体"/>
                                <w:sz w:val="28"/>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flip:x y;margin-left:401.05pt;margin-top:40pt;height:36.05pt;width:199.15pt;rotation:5898240f;z-index:251669504;mso-width-relative:page;mso-height-relative:page;" filled="f" stroked="f" coordsize="21600,21600" o:gfxdata="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Opt9bzWAAAA&#10;CwEAAA8AAAAAAAAAAQAgAAAAIgAAAGRycy9kb3ducmV2LnhtbFBLAQIUABQAAAAIAIdO4kA3wYyW&#10;WAIAAJQEAAAOAAAAAAAAAAEAIAAAACUBAABkcnMvZTJvRG9jLnhtbFBLBQYAAAAABgAGAFkBAADv&#10;BQAAAAA=&#10;">
                <v:fill on="f" focussize="0,0"/>
                <v:stroke on="f" weight="0.5pt"/>
                <v:imagedata o:title=""/>
                <o:lock v:ext="edit" aspectratio="f"/>
                <v:textbox>
                  <w:txbxContent>
                    <w:p>
                      <w:pPr>
                        <w:rPr>
                          <w:rFonts w:ascii="宋体" w:hAnsi="宋体" w:eastAsia="黑体" w:cs="宋体"/>
                          <w:sz w:val="28"/>
                        </w:rPr>
                      </w:pPr>
                      <w:r>
                        <w:rPr>
                          <w:rFonts w:hint="default" w:ascii="Times New Roman" w:hAnsi="Times New Roman" w:eastAsia="黑体" w:cs="Times New Roman"/>
                          <w:sz w:val="28"/>
                        </w:rPr>
                        <w:t>JJF</w:t>
                      </w:r>
                      <w:r>
                        <w:rPr>
                          <w:rFonts w:hint="eastAsia" w:eastAsia="黑体" w:cs="Times New Roman"/>
                          <w:sz w:val="28"/>
                          <w:lang w:val="en-US" w:eastAsia="zh-CN"/>
                        </w:rPr>
                        <w:t xml:space="preserve"> </w:t>
                      </w:r>
                      <w:r>
                        <w:rPr>
                          <w:rFonts w:hint="eastAsia" w:ascii="宋体" w:hAnsi="宋体" w:eastAsia="黑体" w:cs="宋体"/>
                          <w:sz w:val="28"/>
                        </w:rPr>
                        <w:t>××××-××××</w:t>
                      </w:r>
                    </w:p>
                  </w:txbxContent>
                </v:textbox>
              </v:shape>
            </w:pict>
          </mc:Fallback>
        </mc:AlternateContent>
      </w:r>
    </w:p>
    <w:p>
      <w:pPr>
        <w:snapToGrid w:val="0"/>
        <w:spacing w:line="360" w:lineRule="auto"/>
        <w:rPr>
          <w:color w:val="auto"/>
          <w:sz w:val="28"/>
          <w:szCs w:val="28"/>
          <w:shd w:val="clear" w:color="auto" w:fill="FFFFFF"/>
        </w:rPr>
      </w:pPr>
    </w:p>
    <w:p>
      <w:pPr>
        <w:snapToGrid w:val="0"/>
        <w:spacing w:line="360" w:lineRule="auto"/>
        <w:rPr>
          <w:color w:val="auto"/>
          <w:sz w:val="28"/>
          <w:szCs w:val="28"/>
          <w:shd w:val="clear" w:color="auto" w:fill="FFFFFF"/>
        </w:rPr>
      </w:pPr>
    </w:p>
    <w:p>
      <w:pPr>
        <w:snapToGrid w:val="0"/>
        <w:spacing w:line="360" w:lineRule="auto"/>
        <w:rPr>
          <w:color w:val="auto"/>
          <w:sz w:val="28"/>
          <w:szCs w:val="28"/>
          <w:shd w:val="clear" w:color="auto" w:fill="FFFFFF"/>
        </w:rPr>
      </w:pPr>
    </w:p>
    <w:sectPr>
      <w:headerReference r:id="rId11" w:type="default"/>
      <w:footerReference r:id="rId12" w:type="default"/>
      <w:pgSz w:w="11906" w:h="16838"/>
      <w:pgMar w:top="1985" w:right="1134" w:bottom="1418" w:left="1418" w:header="1418" w:footer="1304"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6AF5541-8580-46F4-9885-DCFEE08ED9D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embedRegular r:id="rId2" w:fontKey="{8FBCB31C-9A1D-4571-BFE8-BE27F4EB5DDC}"/>
  </w:font>
  <w:font w:name="Calibri">
    <w:panose1 w:val="020F0502020204030204"/>
    <w:charset w:val="00"/>
    <w:family w:val="swiss"/>
    <w:pitch w:val="default"/>
    <w:sig w:usb0="E0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华文仿宋">
    <w:panose1 w:val="02010600040101010101"/>
    <w:charset w:val="86"/>
    <w:family w:val="auto"/>
    <w:pitch w:val="default"/>
    <w:sig w:usb0="00000287" w:usb1="080F0000" w:usb2="00000000" w:usb3="00000000" w:csb0="0004009F" w:csb1="DFD70000"/>
  </w:font>
  <w:font w:name="方正小标宋简体">
    <w:panose1 w:val="02000000000000000000"/>
    <w:charset w:val="86"/>
    <w:family w:val="auto"/>
    <w:pitch w:val="default"/>
    <w:sig w:usb0="00000001" w:usb1="08000000" w:usb2="00000000" w:usb3="00000000" w:csb0="00040000" w:csb1="00000000"/>
    <w:embedRegular r:id="rId3" w:fontKey="{9B36F31F-4166-4083-A213-ECA08480156C}"/>
  </w:font>
  <w:font w:name="华文中宋">
    <w:panose1 w:val="02010600040101010101"/>
    <w:charset w:val="86"/>
    <w:family w:val="auto"/>
    <w:pitch w:val="default"/>
    <w:sig w:usb0="00000287" w:usb1="080F0000" w:usb2="00000000" w:usb3="00000000" w:csb0="0004009F" w:csb1="DFD70000"/>
    <w:embedRegular r:id="rId4" w:fontKey="{A3EC850A-D964-48AD-BF1A-61F267584534}"/>
  </w:font>
  <w:font w:name="仿宋">
    <w:panose1 w:val="02010609060101010101"/>
    <w:charset w:val="86"/>
    <w:family w:val="modern"/>
    <w:pitch w:val="default"/>
    <w:sig w:usb0="800002BF" w:usb1="38CF7CFA" w:usb2="00000016" w:usb3="00000000" w:csb0="00040001" w:csb1="00000000"/>
    <w:embedRegular r:id="rId5" w:fontKey="{0B6E0989-798A-4BD2-9C22-E3A07AB7F0D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right"/>
      <w:rPr>
        <w:sz w:val="21"/>
        <w:szCs w:val="21"/>
      </w:rPr>
    </w:pPr>
    <w:r>
      <w:rPr>
        <w:sz w:val="21"/>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jc w:val="right"/>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LJ1z8s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snXPywCAABXBAAADgAAAAAAAAABACAAAAAfAQAAZHJzL2Uyb0RvYy54bWxQSwUGAAAAAAYA&#10;BgBZAQAAvQUAAAAA&#10;">
              <v:fill on="f" focussize="0,0"/>
              <v:stroke on="f" weight="0.5pt"/>
              <v:imagedata o:title=""/>
              <o:lock v:ext="edit" aspectratio="f"/>
              <v:textbox inset="0mm,0mm,0mm,0mm" style="mso-fit-shape-to-text:t;">
                <w:txbxContent>
                  <w:p>
                    <w:pPr>
                      <w:pStyle w:val="19"/>
                      <w:jc w:val="right"/>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right"/>
      <w:rPr>
        <w:sz w:val="21"/>
        <w:szCs w:val="21"/>
      </w:rPr>
    </w:pPr>
    <w:r>
      <w:rPr>
        <w:sz w:val="21"/>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9"/>
                            <w:jc w:val="right"/>
                          </w:pPr>
                          <w:r>
                            <w:rPr>
                              <w:sz w:val="21"/>
                              <w:szCs w:val="21"/>
                            </w:rPr>
                            <w:fldChar w:fldCharType="begin"/>
                          </w:r>
                          <w:r>
                            <w:rPr>
                              <w:rStyle w:val="28"/>
                              <w:sz w:val="21"/>
                              <w:szCs w:val="21"/>
                            </w:rPr>
                            <w:instrText xml:space="preserve"> PAGE </w:instrText>
                          </w:r>
                          <w:r>
                            <w:rPr>
                              <w:sz w:val="21"/>
                              <w:szCs w:val="21"/>
                            </w:rPr>
                            <w:fldChar w:fldCharType="separate"/>
                          </w:r>
                          <w:r>
                            <w:rPr>
                              <w:rStyle w:val="28"/>
                              <w:sz w:val="21"/>
                              <w:szCs w:val="21"/>
                            </w:rPr>
                            <w:t>36</w:t>
                          </w:r>
                          <w:r>
                            <w:rPr>
                              <w:sz w:val="21"/>
                              <w:szCs w:val="21"/>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EhH8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MqEhH8tAgAAVwQAAA4AAAAAAAAAAQAgAAAAHwEAAGRycy9lMm9Eb2MueG1sUEsFBgAAAAAG&#10;AAYAWQEAAL4FAAAAAA==&#10;">
              <v:fill on="f" focussize="0,0"/>
              <v:stroke on="f" weight="0.5pt"/>
              <v:imagedata o:title=""/>
              <o:lock v:ext="edit" aspectratio="f"/>
              <v:textbox inset="0mm,0mm,0mm,0mm" style="mso-fit-shape-to-text:t;">
                <w:txbxContent>
                  <w:p>
                    <w:pPr>
                      <w:pStyle w:val="19"/>
                      <w:jc w:val="right"/>
                    </w:pPr>
                    <w:r>
                      <w:rPr>
                        <w:sz w:val="21"/>
                        <w:szCs w:val="21"/>
                      </w:rPr>
                      <w:fldChar w:fldCharType="begin"/>
                    </w:r>
                    <w:r>
                      <w:rPr>
                        <w:rStyle w:val="28"/>
                        <w:sz w:val="21"/>
                        <w:szCs w:val="21"/>
                      </w:rPr>
                      <w:instrText xml:space="preserve"> PAGE </w:instrText>
                    </w:r>
                    <w:r>
                      <w:rPr>
                        <w:sz w:val="21"/>
                        <w:szCs w:val="21"/>
                      </w:rPr>
                      <w:fldChar w:fldCharType="separate"/>
                    </w:r>
                    <w:r>
                      <w:rPr>
                        <w:rStyle w:val="28"/>
                        <w:sz w:val="21"/>
                        <w:szCs w:val="21"/>
                      </w:rPr>
                      <w:t>36</w:t>
                    </w:r>
                    <w:r>
                      <w:rPr>
                        <w:sz w:val="21"/>
                        <w:szCs w:val="21"/>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rPr>
        <w:sz w:val="21"/>
        <w:szCs w:val="21"/>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bottom w:val="single" w:color="auto" w:sz="4" w:space="1"/>
      </w:pBdr>
    </w:pPr>
    <w:r>
      <w:rPr>
        <w:rFonts w:hint="default" w:ascii="Times New Roman" w:hAnsi="Times New Roman" w:eastAsia="黑体" w:cs="Times New Roman"/>
        <w:sz w:val="21"/>
        <w:szCs w:val="21"/>
      </w:rPr>
      <w:t>JJF</w:t>
    </w:r>
    <w:r>
      <w:rPr>
        <w:rFonts w:hint="eastAsia" w:eastAsia="黑体" w:cs="Times New Roman"/>
        <w:sz w:val="21"/>
        <w:szCs w:val="21"/>
        <w:lang w:val="en-US" w:eastAsia="zh-CN"/>
      </w:rPr>
      <w:t xml:space="preserve"> </w:t>
    </w:r>
    <w:r>
      <w:rPr>
        <w:rFonts w:hint="eastAsia" w:ascii="黑体" w:eastAsia="黑体"/>
        <w:sz w:val="21"/>
        <w:szCs w:val="21"/>
      </w:rPr>
      <w:t xml:space="preserve"> X X X X - X X X 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r>
      <w:rPr>
        <w:rFonts w:hint="eastAsia" w:ascii="黑体" w:eastAsia="黑体"/>
        <w:sz w:val="21"/>
        <w:szCs w:val="21"/>
      </w:rPr>
      <w:t>JJG ××××</w:t>
    </w:r>
    <w:r>
      <w:rPr>
        <w:rFonts w:hint="eastAsia" w:ascii="黑体" w:eastAsia="黑体"/>
        <w:sz w:val="21"/>
        <w:szCs w:val="21"/>
      </w:rPr>
      <w:sym w:font="Symbol" w:char="F0BE"/>
    </w:r>
    <w:r>
      <w:rPr>
        <w:rFonts w:hint="eastAsia" w:ascii="黑体" w:eastAsia="黑体"/>
        <w:sz w:val="21"/>
        <w:szCs w:val="21"/>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565" w:rightChars="269"/>
      <w:jc w:val="right"/>
      <w:rPr>
        <w:szCs w:val="84"/>
      </w:rPr>
    </w:pPr>
    <w:r>
      <w:rPr>
        <w:rFonts w:hint="eastAsia"/>
      </w:rPr>
      <w:drawing>
        <wp:anchor distT="0" distB="0" distL="114300" distR="114300" simplePos="0" relativeHeight="251661312" behindDoc="0" locked="0" layoutInCell="1" allowOverlap="1">
          <wp:simplePos x="0" y="0"/>
          <wp:positionH relativeFrom="column">
            <wp:posOffset>3706495</wp:posOffset>
          </wp:positionH>
          <wp:positionV relativeFrom="paragraph">
            <wp:posOffset>-396240</wp:posOffset>
          </wp:positionV>
          <wp:extent cx="1868805" cy="739775"/>
          <wp:effectExtent l="0" t="0" r="5715" b="6985"/>
          <wp:wrapSquare wrapText="bothSides"/>
          <wp:docPr id="16" name="图片 1" descr="JJ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JJG.jpg"/>
                  <pic:cNvPicPr>
                    <a:picLocks noChangeAspect="1"/>
                  </pic:cNvPicPr>
                </pic:nvPicPr>
                <pic:blipFill>
                  <a:blip r:embed="rId1"/>
                  <a:stretch>
                    <a:fillRect/>
                  </a:stretch>
                </pic:blipFill>
                <pic:spPr>
                  <a:xfrm>
                    <a:off x="0" y="0"/>
                    <a:ext cx="1868805" cy="739775"/>
                  </a:xfrm>
                  <a:prstGeom prst="rect">
                    <a:avLst/>
                  </a:prstGeom>
                  <a:noFill/>
                  <a:ln>
                    <a:noFill/>
                  </a:ln>
                </pic:spPr>
              </pic:pic>
            </a:graphicData>
          </a:graphic>
        </wp:anchor>
      </w:drawing>
    </w:r>
    <w:r>
      <w:rPr>
        <w:rFonts w:hint="eastAsia"/>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right="565" w:rightChars="269"/>
      <w:jc w:val="right"/>
      <w:rPr>
        <w:szCs w:val="84"/>
      </w:rPr>
    </w:pPr>
    <w:r>
      <w:rPr>
        <w:rFonts w:hint="eastAsia"/>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bottom w:val="single" w:color="auto" w:sz="4" w:space="1"/>
      </w:pBdr>
      <w:rPr>
        <w:sz w:val="84"/>
        <w:szCs w:val="84"/>
      </w:rPr>
    </w:pPr>
    <w:r>
      <w:rPr>
        <w:rFonts w:hint="eastAsia" w:ascii="黑体" w:eastAsia="黑体"/>
        <w:sz w:val="21"/>
        <w:szCs w:val="21"/>
      </w:rPr>
      <w:t>JJG X X X X - X X X 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bottom w:val="single" w:color="auto" w:sz="4" w:space="1"/>
      </w:pBdr>
    </w:pPr>
    <w:r>
      <w:rPr>
        <w:rFonts w:hint="default" w:ascii="Times New Roman" w:hAnsi="Times New Roman" w:eastAsia="黑体" w:cs="Times New Roman"/>
        <w:sz w:val="21"/>
        <w:szCs w:val="21"/>
      </w:rPr>
      <w:t>JJF</w:t>
    </w:r>
    <w:r>
      <w:rPr>
        <w:rFonts w:hint="eastAsia" w:eastAsia="黑体" w:cs="Times New Roman"/>
        <w:sz w:val="21"/>
        <w:szCs w:val="21"/>
        <w:lang w:val="en-US" w:eastAsia="zh-CN"/>
      </w:rPr>
      <w:t xml:space="preserve"> </w:t>
    </w:r>
    <w:r>
      <w:rPr>
        <w:rFonts w:hint="eastAsia" w:ascii="黑体" w:eastAsia="黑体"/>
        <w:sz w:val="21"/>
        <w:szCs w:val="21"/>
      </w:rPr>
      <w:t xml:space="preserve"> X X X X - X X X X</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1"/>
    <w:multiLevelType w:val="multilevel"/>
    <w:tmpl w:val="00000011"/>
    <w:lvl w:ilvl="0" w:tentative="0">
      <w:start w:val="1"/>
      <w:numFmt w:val="decimal"/>
      <w:lvlText w:val="%1"/>
      <w:lvlJc w:val="left"/>
      <w:pPr>
        <w:tabs>
          <w:tab w:val="left" w:pos="425"/>
        </w:tabs>
        <w:ind w:left="425" w:hanging="425"/>
      </w:pPr>
      <w:rPr>
        <w:rFonts w:hint="eastAsia" w:ascii="黑体" w:eastAsia="黑体"/>
        <w:b w:val="0"/>
        <w:i w:val="0"/>
        <w:sz w:val="24"/>
      </w:rPr>
    </w:lvl>
    <w:lvl w:ilvl="1" w:tentative="0">
      <w:start w:val="1"/>
      <w:numFmt w:val="decimal"/>
      <w:lvlText w:val="%1.%2"/>
      <w:lvlJc w:val="left"/>
      <w:pPr>
        <w:tabs>
          <w:tab w:val="left" w:pos="567"/>
        </w:tabs>
        <w:ind w:left="567" w:hanging="567"/>
      </w:pPr>
      <w:rPr>
        <w:rFonts w:ascii="宋体" w:hAnsi="宋体" w:eastAsia="宋体"/>
        <w:b/>
      </w:rPr>
    </w:lvl>
    <w:lvl w:ilvl="2" w:tentative="0">
      <w:start w:val="1"/>
      <w:numFmt w:val="decimal"/>
      <w:pStyle w:val="86"/>
      <w:lvlText w:val="%1.%2.%3"/>
      <w:lvlJc w:val="left"/>
      <w:pPr>
        <w:tabs>
          <w:tab w:val="left" w:pos="1276"/>
        </w:tabs>
        <w:ind w:left="1276" w:hanging="709"/>
      </w:pPr>
      <w:rPr>
        <w:rFonts w:hint="eastAsia" w:ascii="宋体" w:hAnsi="宋体" w:eastAsia="宋体"/>
        <w:b w:val="0"/>
        <w:i w:val="0"/>
        <w:caps w:val="0"/>
        <w:smallCaps w:val="0"/>
        <w:strike w:val="0"/>
        <w:dstrike w:val="0"/>
        <w:vanish w:val="0"/>
        <w:color w:val="000000"/>
        <w:spacing w:val="0"/>
        <w:position w:val="0"/>
        <w:sz w:val="24"/>
        <w:u w:val="none"/>
        <w:vertAlign w:val="baseline"/>
      </w:rPr>
    </w:lvl>
    <w:lvl w:ilvl="3" w:tentative="0">
      <w:start w:val="1"/>
      <w:numFmt w:val="decimal"/>
      <w:lvlText w:val="%1.%2.%3.%4"/>
      <w:lvlJc w:val="left"/>
      <w:pPr>
        <w:tabs>
          <w:tab w:val="left" w:pos="1391"/>
        </w:tabs>
        <w:ind w:left="1391" w:hanging="851"/>
      </w:pPr>
      <w:rPr>
        <w:rFonts w:hint="default" w:ascii="宋体" w:hAnsi="宋体" w:eastAsia="宋体"/>
        <w:b w:val="0"/>
        <w:sz w:val="24"/>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1">
    <w:nsid w:val="040A15CD"/>
    <w:multiLevelType w:val="multilevel"/>
    <w:tmpl w:val="040A15CD"/>
    <w:lvl w:ilvl="0" w:tentative="0">
      <w:start w:val="1"/>
      <w:numFmt w:val="none"/>
      <w:suff w:val="nothing"/>
      <w:lvlText w:val="　"/>
      <w:lvlJc w:val="left"/>
      <w:rPr>
        <w:rFonts w:hint="eastAsia" w:ascii="黑体" w:hAnsi="Times New Roman" w:eastAsia="黑体" w:cs="Times New Roman"/>
        <w:b w:val="0"/>
        <w:i w:val="0"/>
        <w:sz w:val="21"/>
      </w:rPr>
    </w:lvl>
    <w:lvl w:ilvl="1" w:tentative="0">
      <w:start w:val="1"/>
      <w:numFmt w:val="decimal"/>
      <w:isLgl/>
      <w:suff w:val="nothing"/>
      <w:lvlText w:val="%2　"/>
      <w:lvlJc w:val="left"/>
      <w:rPr>
        <w:rFonts w:hint="eastAsia" w:ascii="黑体" w:hAnsi="Times New Roman" w:eastAsia="黑体" w:cs="Times New Roman"/>
        <w:b w:val="0"/>
        <w:i w:val="0"/>
        <w:snapToGrid/>
        <w:spacing w:val="0"/>
        <w:w w:val="100"/>
        <w:kern w:val="21"/>
        <w:sz w:val="21"/>
      </w:rPr>
    </w:lvl>
    <w:lvl w:ilvl="2" w:tentative="0">
      <w:start w:val="1"/>
      <w:numFmt w:val="decimal"/>
      <w:pStyle w:val="81"/>
      <w:suff w:val="nothing"/>
      <w:lvlText w:val="%1%2.%3　"/>
      <w:lvlJc w:val="left"/>
      <w:rPr>
        <w:rFonts w:hint="eastAsia" w:ascii="黑体" w:hAnsi="Times New Roman" w:eastAsia="黑体" w:cs="Times New Roman"/>
        <w:b w:val="0"/>
        <w:i w:val="0"/>
        <w:sz w:val="21"/>
      </w:rPr>
    </w:lvl>
    <w:lvl w:ilvl="3" w:tentative="0">
      <w:start w:val="1"/>
      <w:numFmt w:val="decimal"/>
      <w:pStyle w:val="70"/>
      <w:suff w:val="nothing"/>
      <w:lvlText w:val="%1%2.%3.%4　"/>
      <w:lvlJc w:val="left"/>
      <w:rPr>
        <w:rFonts w:hint="eastAsia" w:ascii="黑体" w:hAnsi="Times New Roman" w:eastAsia="黑体" w:cs="Times New Roman"/>
        <w:b w:val="0"/>
        <w:i w:val="0"/>
        <w:sz w:val="21"/>
      </w:rPr>
    </w:lvl>
    <w:lvl w:ilvl="4" w:tentative="0">
      <w:start w:val="1"/>
      <w:numFmt w:val="decimal"/>
      <w:pStyle w:val="51"/>
      <w:suff w:val="nothing"/>
      <w:lvlText w:val="%1%2.%3.%4.%5　"/>
      <w:lvlJc w:val="left"/>
      <w:rPr>
        <w:rFonts w:hint="eastAsia" w:ascii="黑体" w:hAnsi="Times New Roman" w:eastAsia="黑体" w:cs="Times New Roman"/>
        <w:b w:val="0"/>
        <w:i w:val="0"/>
        <w:sz w:val="21"/>
      </w:rPr>
    </w:lvl>
    <w:lvl w:ilvl="5" w:tentative="0">
      <w:start w:val="1"/>
      <w:numFmt w:val="decimal"/>
      <w:pStyle w:val="63"/>
      <w:suff w:val="nothing"/>
      <w:lvlText w:val="%1%2.%3.%4.%5.%6　"/>
      <w:lvlJc w:val="left"/>
      <w:rPr>
        <w:rFonts w:hint="eastAsia" w:ascii="黑体" w:hAnsi="Times New Roman" w:eastAsia="黑体" w:cs="Times New Roman"/>
        <w:b w:val="0"/>
        <w:i w:val="0"/>
        <w:sz w:val="21"/>
      </w:rPr>
    </w:lvl>
    <w:lvl w:ilvl="6" w:tentative="0">
      <w:start w:val="1"/>
      <w:numFmt w:val="decimal"/>
      <w:pStyle w:val="69"/>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2">
    <w:nsid w:val="054A2871"/>
    <w:multiLevelType w:val="multilevel"/>
    <w:tmpl w:val="054A2871"/>
    <w:lvl w:ilvl="0" w:tentative="0">
      <w:start w:val="1"/>
      <w:numFmt w:val="decimal"/>
      <w:pStyle w:val="62"/>
      <w:lvlText w:val="A%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27FF2E01"/>
    <w:multiLevelType w:val="multilevel"/>
    <w:tmpl w:val="27FF2E01"/>
    <w:lvl w:ilvl="0" w:tentative="0">
      <w:start w:val="1"/>
      <w:numFmt w:val="decimal"/>
      <w:pStyle w:val="2"/>
      <w:lvlText w:val="%1"/>
      <w:lvlJc w:val="left"/>
      <w:pPr>
        <w:tabs>
          <w:tab w:val="left" w:pos="425"/>
        </w:tabs>
        <w:ind w:left="425" w:hanging="425"/>
      </w:pPr>
      <w:rPr>
        <w:rFonts w:hint="eastAsia" w:ascii="黑体" w:eastAsia="黑体"/>
        <w:b w:val="0"/>
        <w:i w:val="0"/>
        <w:sz w:val="24"/>
        <w:szCs w:val="24"/>
      </w:rPr>
    </w:lvl>
    <w:lvl w:ilvl="1" w:tentative="0">
      <w:start w:val="1"/>
      <w:numFmt w:val="decimal"/>
      <w:pStyle w:val="3"/>
      <w:lvlText w:val="%1.%2"/>
      <w:lvlJc w:val="left"/>
      <w:rPr>
        <w:rFonts w:hint="default" w:ascii="Times New Roman" w:hAnsi="Times New Roman" w:eastAsia="宋体" w:cs="Times New Roman"/>
        <w:b w:val="0"/>
        <w:bCs w:val="0"/>
        <w:i w:val="0"/>
        <w:iCs w:val="0"/>
        <w:caps w:val="0"/>
        <w:smallCaps w:val="0"/>
        <w:strike w:val="0"/>
        <w:dstrike w:val="0"/>
        <w:snapToGrid w:val="0"/>
        <w:vanish w:val="0"/>
        <w:color w:val="auto"/>
        <w:spacing w:val="0"/>
        <w:w w:val="0"/>
        <w:kern w:val="0"/>
        <w:position w:val="0"/>
        <w:sz w:val="24"/>
        <w:szCs w:val="24"/>
        <w:u w:val="none"/>
        <w:vertAlign w:val="baseline"/>
      </w:rPr>
    </w:lvl>
    <w:lvl w:ilvl="2" w:tentative="0">
      <w:start w:val="1"/>
      <w:numFmt w:val="decimal"/>
      <w:pStyle w:val="53"/>
      <w:lvlText w:val="%1.%2.%3"/>
      <w:lvlJc w:val="left"/>
      <w:rPr>
        <w:rFonts w:hint="eastAsia" w:ascii="Arial" w:hAnsi="Arial" w:eastAsia="黑体" w:cs="Times New Roman"/>
        <w:b w:val="0"/>
        <w:bCs w:val="0"/>
        <w:i w:val="0"/>
        <w:iCs w:val="0"/>
        <w:caps w:val="0"/>
        <w:smallCaps w:val="0"/>
        <w:strike w:val="0"/>
        <w:dstrike w:val="0"/>
        <w:snapToGrid w:val="0"/>
        <w:vanish w:val="0"/>
        <w:color w:val="auto"/>
        <w:spacing w:val="0"/>
        <w:w w:val="0"/>
        <w:kern w:val="0"/>
        <w:position w:val="0"/>
        <w:sz w:val="24"/>
        <w:szCs w:val="24"/>
        <w:u w:val="none"/>
        <w:vertAlign w:val="baseline"/>
      </w:rPr>
    </w:lvl>
    <w:lvl w:ilvl="3" w:tentative="0">
      <w:start w:val="1"/>
      <w:numFmt w:val="decimal"/>
      <w:pStyle w:val="5"/>
      <w:lvlText w:val="%1.%2.%3.%4"/>
      <w:lvlJc w:val="left"/>
      <w:pPr>
        <w:tabs>
          <w:tab w:val="left" w:pos="851"/>
        </w:tabs>
        <w:ind w:left="851" w:hanging="851"/>
      </w:pPr>
      <w:rPr>
        <w:rFonts w:hint="default" w:ascii="Arial" w:hAnsi="Arial" w:cs="Arial"/>
        <w:b w:val="0"/>
        <w:sz w:val="24"/>
        <w:szCs w:val="24"/>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4">
    <w:nsid w:val="496E4D7B"/>
    <w:multiLevelType w:val="multilevel"/>
    <w:tmpl w:val="496E4D7B"/>
    <w:lvl w:ilvl="0" w:tentative="0">
      <w:start w:val="1"/>
      <w:numFmt w:val="none"/>
      <w:pStyle w:val="60"/>
      <w:lvlText w:val="%1注"/>
      <w:lvlJc w:val="left"/>
      <w:pPr>
        <w:tabs>
          <w:tab w:val="left" w:pos="900"/>
        </w:tabs>
        <w:ind w:left="900" w:hanging="500"/>
      </w:pPr>
      <w:rPr>
        <w:rFonts w:hint="eastAsia" w:ascii="宋体" w:hAnsi="Times New Roman" w:eastAsia="宋体" w:cs="Times New Roman"/>
        <w:b w:val="0"/>
        <w:i w:val="0"/>
        <w:sz w:val="18"/>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5">
    <w:nsid w:val="557C2AF5"/>
    <w:multiLevelType w:val="multilevel"/>
    <w:tmpl w:val="557C2AF5"/>
    <w:lvl w:ilvl="0" w:tentative="0">
      <w:start w:val="1"/>
      <w:numFmt w:val="decimal"/>
      <w:pStyle w:val="82"/>
      <w:suff w:val="nothing"/>
      <w:lvlText w:val="图%1　"/>
      <w:lvlJc w:val="left"/>
      <w:pPr>
        <w:ind w:left="1560"/>
      </w:pPr>
      <w:rPr>
        <w:rFonts w:hint="default" w:ascii="Times New Roman" w:hAnsi="Times New Roman" w:eastAsia="黑体" w:cs="Times New Roman"/>
        <w:b w:val="0"/>
        <w:i w:val="0"/>
        <w:sz w:val="21"/>
      </w:rPr>
    </w:lvl>
    <w:lvl w:ilvl="1" w:tentative="0">
      <w:start w:val="1"/>
      <w:numFmt w:val="decimal"/>
      <w:suff w:val="nothing"/>
      <w:lvlText w:val="%1%2　"/>
      <w:lvlJc w:val="left"/>
      <w:rPr>
        <w:rFonts w:hint="default" w:ascii="Times New Roman" w:hAnsi="Times New Roman" w:eastAsia="黑体" w:cs="Times New Roman"/>
        <w:b w:val="0"/>
        <w:i w:val="0"/>
        <w:sz w:val="21"/>
      </w:rPr>
    </w:lvl>
    <w:lvl w:ilvl="2" w:tentative="0">
      <w:start w:val="1"/>
      <w:numFmt w:val="decimal"/>
      <w:suff w:val="nothing"/>
      <w:lvlText w:val="%1%2.%3　"/>
      <w:lvlJc w:val="left"/>
      <w:rPr>
        <w:rFonts w:hint="default" w:ascii="Times New Roman" w:hAnsi="Times New Roman" w:eastAsia="黑体" w:cs="Times New Roman"/>
        <w:b w:val="0"/>
        <w:i w:val="0"/>
        <w:sz w:val="21"/>
      </w:rPr>
    </w:lvl>
    <w:lvl w:ilvl="3" w:tentative="0">
      <w:start w:val="1"/>
      <w:numFmt w:val="decimal"/>
      <w:suff w:val="nothing"/>
      <w:lvlText w:val="%1%2.%3.%4　"/>
      <w:lvlJc w:val="left"/>
      <w:rPr>
        <w:rFonts w:hint="default" w:ascii="Times New Roman" w:hAnsi="Times New Roman" w:eastAsia="黑体" w:cs="Times New Roman"/>
        <w:b w:val="0"/>
        <w:i w:val="0"/>
        <w:sz w:val="21"/>
      </w:rPr>
    </w:lvl>
    <w:lvl w:ilvl="4" w:tentative="0">
      <w:start w:val="1"/>
      <w:numFmt w:val="decimal"/>
      <w:suff w:val="nothing"/>
      <w:lvlText w:val="%1%2.%3.%4.%5　"/>
      <w:lvlJc w:val="left"/>
      <w:rPr>
        <w:rFonts w:hint="default" w:ascii="Times New Roman" w:hAnsi="Times New Roman" w:eastAsia="黑体" w:cs="Times New Roman"/>
        <w:b w:val="0"/>
        <w:i w:val="0"/>
        <w:sz w:val="21"/>
      </w:rPr>
    </w:lvl>
    <w:lvl w:ilvl="5" w:tentative="0">
      <w:start w:val="1"/>
      <w:numFmt w:val="decimal"/>
      <w:suff w:val="nothing"/>
      <w:lvlText w:val="%1%2.%3.%4.%5.%6　"/>
      <w:lvlJc w:val="left"/>
      <w:rPr>
        <w:rFonts w:hint="default" w:ascii="Times New Roman" w:hAnsi="Times New Roman" w:eastAsia="黑体" w:cs="Times New Roman"/>
        <w:b w:val="0"/>
        <w:i w:val="0"/>
        <w:sz w:val="21"/>
      </w:rPr>
    </w:lvl>
    <w:lvl w:ilvl="6" w:tentative="0">
      <w:start w:val="1"/>
      <w:numFmt w:val="decimal"/>
      <w:suff w:val="nothing"/>
      <w:lvlText w:val="%1%2.%3.%4.%5.%6.%7　"/>
      <w:lvlJc w:val="left"/>
      <w:rPr>
        <w:rFonts w:hint="default" w:ascii="Times New Roman"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6">
    <w:nsid w:val="657D3FBC"/>
    <w:multiLevelType w:val="multilevel"/>
    <w:tmpl w:val="657D3FBC"/>
    <w:lvl w:ilvl="0" w:tentative="0">
      <w:start w:val="1"/>
      <w:numFmt w:val="upperLetter"/>
      <w:pStyle w:val="83"/>
      <w:suff w:val="nothing"/>
      <w:lvlText w:val="附 录 %1"/>
      <w:lvlJc w:val="left"/>
      <w:rPr>
        <w:rFonts w:hint="default" w:ascii="Times New Roman" w:hAnsi="Times New Roman" w:eastAsia="黑体" w:cs="Times New Roman"/>
        <w:b w:val="0"/>
        <w:i w:val="0"/>
        <w:sz w:val="28"/>
        <w:szCs w:val="28"/>
      </w:rPr>
    </w:lvl>
    <w:lvl w:ilvl="1" w:tentative="0">
      <w:start w:val="1"/>
      <w:numFmt w:val="decimal"/>
      <w:pStyle w:val="58"/>
      <w:suff w:val="nothing"/>
      <w:lvlText w:val="%1.%2　"/>
      <w:lvlJc w:val="left"/>
      <w:rPr>
        <w:rFonts w:hint="default" w:ascii="Times New Roman" w:hAnsi="Times New Roman" w:eastAsia="黑体" w:cs="Times New Roman"/>
        <w:b w:val="0"/>
        <w:i w:val="0"/>
        <w:snapToGrid/>
        <w:spacing w:val="0"/>
        <w:w w:val="100"/>
        <w:kern w:val="21"/>
        <w:sz w:val="24"/>
        <w:szCs w:val="24"/>
      </w:rPr>
    </w:lvl>
    <w:lvl w:ilvl="2" w:tentative="0">
      <w:start w:val="1"/>
      <w:numFmt w:val="decimal"/>
      <w:pStyle w:val="57"/>
      <w:suff w:val="nothing"/>
      <w:lvlText w:val="%1.%2.%3　"/>
      <w:lvlJc w:val="left"/>
      <w:rPr>
        <w:rFonts w:hint="default" w:ascii="Times New Roman" w:hAnsi="Times New Roman" w:eastAsia="黑体" w:cs="Times New Roman"/>
        <w:b w:val="0"/>
        <w:i w:val="0"/>
        <w:sz w:val="24"/>
        <w:szCs w:val="24"/>
      </w:rPr>
    </w:lvl>
    <w:lvl w:ilvl="3" w:tentative="0">
      <w:start w:val="1"/>
      <w:numFmt w:val="decimal"/>
      <w:pStyle w:val="56"/>
      <w:suff w:val="nothing"/>
      <w:lvlText w:val="%1.%2.%3.%4　"/>
      <w:lvlJc w:val="left"/>
      <w:rPr>
        <w:rFonts w:hint="default" w:ascii="Times New Roman" w:hAnsi="Times New Roman" w:eastAsia="黑体" w:cs="Times New Roman"/>
        <w:sz w:val="24"/>
        <w:szCs w:val="24"/>
      </w:rPr>
    </w:lvl>
    <w:lvl w:ilvl="4" w:tentative="0">
      <w:start w:val="1"/>
      <w:numFmt w:val="decimal"/>
      <w:pStyle w:val="55"/>
      <w:suff w:val="nothing"/>
      <w:lvlText w:val="%1.%2.%3.%4.%5　"/>
      <w:lvlJc w:val="left"/>
      <w:rPr>
        <w:rFonts w:hint="default" w:ascii="Times New Roman" w:hAnsi="Times New Roman" w:eastAsia="黑体" w:cs="Times New Roman"/>
        <w:b w:val="0"/>
        <w:i w:val="0"/>
        <w:sz w:val="24"/>
        <w:szCs w:val="24"/>
      </w:rPr>
    </w:lvl>
    <w:lvl w:ilvl="5" w:tentative="0">
      <w:start w:val="1"/>
      <w:numFmt w:val="decimal"/>
      <w:pStyle w:val="68"/>
      <w:suff w:val="nothing"/>
      <w:lvlText w:val="%1.%2.%3.%4.%5.%6　"/>
      <w:lvlJc w:val="left"/>
      <w:rPr>
        <w:rFonts w:hint="eastAsia" w:ascii="黑体" w:hAnsi="Times New Roman" w:eastAsia="黑体" w:cs="Times New Roman"/>
        <w:b w:val="0"/>
        <w:i w:val="0"/>
        <w:sz w:val="21"/>
      </w:rPr>
    </w:lvl>
    <w:lvl w:ilvl="6" w:tentative="0">
      <w:start w:val="1"/>
      <w:numFmt w:val="decimal"/>
      <w:pStyle w:val="71"/>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7">
    <w:nsid w:val="69024B8D"/>
    <w:multiLevelType w:val="multilevel"/>
    <w:tmpl w:val="69024B8D"/>
    <w:lvl w:ilvl="0" w:tentative="0">
      <w:start w:val="1"/>
      <w:numFmt w:val="decimal"/>
      <w:pStyle w:val="52"/>
      <w:lvlText w:val="A1.%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6CEA2025"/>
    <w:multiLevelType w:val="multilevel"/>
    <w:tmpl w:val="6CEA2025"/>
    <w:lvl w:ilvl="0" w:tentative="0">
      <w:start w:val="1"/>
      <w:numFmt w:val="none"/>
      <w:pStyle w:val="77"/>
      <w:suff w:val="nothing"/>
      <w:lvlText w:val="%1"/>
      <w:lvlJc w:val="left"/>
      <w:pPr>
        <w:ind w:left="0" w:firstLine="0"/>
      </w:pPr>
      <w:rPr>
        <w:rFonts w:hint="default" w:ascii="Times New Roman" w:hAnsi="Times New Roman"/>
        <w:b/>
        <w:i w:val="0"/>
        <w:sz w:val="21"/>
      </w:rPr>
    </w:lvl>
    <w:lvl w:ilvl="1" w:tentative="0">
      <w:start w:val="1"/>
      <w:numFmt w:val="decimal"/>
      <w:pStyle w:val="65"/>
      <w:suff w:val="nothing"/>
      <w:lvlText w:val="%1%2　"/>
      <w:lvlJc w:val="left"/>
      <w:pPr>
        <w:ind w:left="0" w:firstLine="0"/>
      </w:pPr>
      <w:rPr>
        <w:rFonts w:hint="eastAsia" w:ascii="黑体" w:hAnsi="Times New Roman" w:eastAsia="黑体"/>
        <w:b w:val="0"/>
        <w:i w:val="0"/>
        <w:sz w:val="21"/>
      </w:rPr>
    </w:lvl>
    <w:lvl w:ilvl="2" w:tentative="0">
      <w:start w:val="1"/>
      <w:numFmt w:val="decimal"/>
      <w:pStyle w:val="75"/>
      <w:suff w:val="nothing"/>
      <w:lvlText w:val="%1%2.%3　"/>
      <w:lvlJc w:val="left"/>
      <w:pPr>
        <w:ind w:left="0" w:firstLine="0"/>
      </w:pPr>
      <w:rPr>
        <w:rFonts w:hint="eastAsia" w:ascii="黑体" w:hAnsi="Times New Roman" w:eastAsia="黑体"/>
        <w:b w:val="0"/>
        <w:i w:val="0"/>
        <w:sz w:val="21"/>
      </w:rPr>
    </w:lvl>
    <w:lvl w:ilvl="3" w:tentative="0">
      <w:start w:val="1"/>
      <w:numFmt w:val="decimal"/>
      <w:pStyle w:val="74"/>
      <w:suff w:val="nothing"/>
      <w:lvlText w:val="%1%2.%3.%4　"/>
      <w:lvlJc w:val="left"/>
      <w:pPr>
        <w:ind w:left="0" w:firstLine="0"/>
      </w:pPr>
      <w:rPr>
        <w:rFonts w:hint="eastAsia" w:ascii="黑体" w:hAnsi="Times New Roman" w:eastAsia="黑体"/>
        <w:b w:val="0"/>
        <w:i w:val="0"/>
        <w:sz w:val="21"/>
      </w:rPr>
    </w:lvl>
    <w:lvl w:ilvl="4" w:tentative="0">
      <w:start w:val="1"/>
      <w:numFmt w:val="decimal"/>
      <w:pStyle w:val="73"/>
      <w:suff w:val="nothing"/>
      <w:lvlText w:val="%1%2.%3.%4.%5　"/>
      <w:lvlJc w:val="left"/>
      <w:pPr>
        <w:ind w:left="0" w:firstLine="0"/>
      </w:pPr>
      <w:rPr>
        <w:rFonts w:hint="eastAsia" w:ascii="黑体" w:hAnsi="Times New Roman" w:eastAsia="黑体"/>
        <w:b w:val="0"/>
        <w:i w:val="0"/>
        <w:sz w:val="21"/>
      </w:rPr>
    </w:lvl>
    <w:lvl w:ilvl="5" w:tentative="0">
      <w:start w:val="1"/>
      <w:numFmt w:val="decimal"/>
      <w:pStyle w:val="72"/>
      <w:suff w:val="nothing"/>
      <w:lvlText w:val="%1%2.%3.%4.%5.%6　"/>
      <w:lvlJc w:val="left"/>
      <w:pPr>
        <w:ind w:left="0" w:firstLine="0"/>
      </w:pPr>
      <w:rPr>
        <w:rFonts w:hint="eastAsia" w:ascii="黑体" w:hAnsi="Times New Roman" w:eastAsia="黑体"/>
        <w:b w:val="0"/>
        <w:i w:val="0"/>
        <w:sz w:val="21"/>
      </w:rPr>
    </w:lvl>
    <w:lvl w:ilvl="6" w:tentative="0">
      <w:start w:val="1"/>
      <w:numFmt w:val="decimal"/>
      <w:pStyle w:val="79"/>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9">
    <w:nsid w:val="6DBF04F4"/>
    <w:multiLevelType w:val="multilevel"/>
    <w:tmpl w:val="6DBF04F4"/>
    <w:lvl w:ilvl="0" w:tentative="0">
      <w:start w:val="1"/>
      <w:numFmt w:val="none"/>
      <w:pStyle w:val="80"/>
      <w:lvlText w:val="%1注："/>
      <w:lvlJc w:val="left"/>
      <w:pPr>
        <w:tabs>
          <w:tab w:val="left" w:pos="1140"/>
        </w:tabs>
        <w:ind w:left="840" w:hanging="420"/>
      </w:pPr>
      <w:rPr>
        <w:rFonts w:hint="eastAsia" w:ascii="仿宋_GB2312" w:hAnsi="Times New Roman" w:eastAsia="仿宋_GB2312"/>
        <w:b w:val="0"/>
        <w:i w:val="0"/>
        <w:sz w:val="21"/>
        <w:szCs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3"/>
  </w:num>
  <w:num w:numId="2">
    <w:abstractNumId w:val="1"/>
  </w:num>
  <w:num w:numId="3">
    <w:abstractNumId w:val="7"/>
  </w:num>
  <w:num w:numId="4">
    <w:abstractNumId w:val="6"/>
  </w:num>
  <w:num w:numId="5">
    <w:abstractNumId w:val="4"/>
  </w:num>
  <w:num w:numId="6">
    <w:abstractNumId w:val="2"/>
  </w:num>
  <w:num w:numId="7">
    <w:abstractNumId w:val="8"/>
  </w:num>
  <w:num w:numId="8">
    <w:abstractNumId w:val="9"/>
  </w:num>
  <w:num w:numId="9">
    <w:abstractNumId w:val="5"/>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RiZWQ5NzlkMjE3Nzk2ODY5Mjk4OTE1NGIyMGUwZTIifQ=="/>
  </w:docVars>
  <w:rsids>
    <w:rsidRoot w:val="003E57DC"/>
    <w:rsid w:val="00001D02"/>
    <w:rsid w:val="00001D29"/>
    <w:rsid w:val="0000286B"/>
    <w:rsid w:val="00002941"/>
    <w:rsid w:val="00002A16"/>
    <w:rsid w:val="00005D9D"/>
    <w:rsid w:val="000061CF"/>
    <w:rsid w:val="00007EF2"/>
    <w:rsid w:val="0001091D"/>
    <w:rsid w:val="00010A7C"/>
    <w:rsid w:val="00010C29"/>
    <w:rsid w:val="000113EB"/>
    <w:rsid w:val="000113F9"/>
    <w:rsid w:val="00011414"/>
    <w:rsid w:val="00011547"/>
    <w:rsid w:val="0001172D"/>
    <w:rsid w:val="00011B2C"/>
    <w:rsid w:val="00011C00"/>
    <w:rsid w:val="00011EE3"/>
    <w:rsid w:val="00012A95"/>
    <w:rsid w:val="00012D83"/>
    <w:rsid w:val="0001458E"/>
    <w:rsid w:val="00014DDE"/>
    <w:rsid w:val="00015620"/>
    <w:rsid w:val="00015C87"/>
    <w:rsid w:val="000166A0"/>
    <w:rsid w:val="00016B52"/>
    <w:rsid w:val="00016F13"/>
    <w:rsid w:val="00017137"/>
    <w:rsid w:val="00017AEE"/>
    <w:rsid w:val="00020042"/>
    <w:rsid w:val="0002169C"/>
    <w:rsid w:val="00021739"/>
    <w:rsid w:val="00021A45"/>
    <w:rsid w:val="00021A92"/>
    <w:rsid w:val="00022C00"/>
    <w:rsid w:val="000230ED"/>
    <w:rsid w:val="000233D9"/>
    <w:rsid w:val="00023BB8"/>
    <w:rsid w:val="000240B7"/>
    <w:rsid w:val="0002424B"/>
    <w:rsid w:val="00024667"/>
    <w:rsid w:val="000249B8"/>
    <w:rsid w:val="00024AF0"/>
    <w:rsid w:val="00025F5C"/>
    <w:rsid w:val="0002650D"/>
    <w:rsid w:val="00026624"/>
    <w:rsid w:val="00026CB7"/>
    <w:rsid w:val="00030AB8"/>
    <w:rsid w:val="000310EB"/>
    <w:rsid w:val="000317A6"/>
    <w:rsid w:val="0003256A"/>
    <w:rsid w:val="00034356"/>
    <w:rsid w:val="0003443F"/>
    <w:rsid w:val="00034D73"/>
    <w:rsid w:val="00035C2F"/>
    <w:rsid w:val="00035D1D"/>
    <w:rsid w:val="00036322"/>
    <w:rsid w:val="00037659"/>
    <w:rsid w:val="000378E9"/>
    <w:rsid w:val="00037B78"/>
    <w:rsid w:val="00037B7F"/>
    <w:rsid w:val="00037F46"/>
    <w:rsid w:val="00040099"/>
    <w:rsid w:val="00040158"/>
    <w:rsid w:val="00040AC9"/>
    <w:rsid w:val="00040CD1"/>
    <w:rsid w:val="00040D49"/>
    <w:rsid w:val="000420BB"/>
    <w:rsid w:val="000422F7"/>
    <w:rsid w:val="0004375F"/>
    <w:rsid w:val="00043CF8"/>
    <w:rsid w:val="000442FD"/>
    <w:rsid w:val="000444BF"/>
    <w:rsid w:val="00044AAD"/>
    <w:rsid w:val="00045CC8"/>
    <w:rsid w:val="00045D1D"/>
    <w:rsid w:val="00046E57"/>
    <w:rsid w:val="00046FA6"/>
    <w:rsid w:val="00047235"/>
    <w:rsid w:val="00047B99"/>
    <w:rsid w:val="00047C94"/>
    <w:rsid w:val="00047CA8"/>
    <w:rsid w:val="00047E9A"/>
    <w:rsid w:val="000500F5"/>
    <w:rsid w:val="00050230"/>
    <w:rsid w:val="00050415"/>
    <w:rsid w:val="0005055B"/>
    <w:rsid w:val="00050756"/>
    <w:rsid w:val="00050BA4"/>
    <w:rsid w:val="00053387"/>
    <w:rsid w:val="00053459"/>
    <w:rsid w:val="00053AD4"/>
    <w:rsid w:val="0005445F"/>
    <w:rsid w:val="000546AD"/>
    <w:rsid w:val="00055556"/>
    <w:rsid w:val="000560FA"/>
    <w:rsid w:val="000562C1"/>
    <w:rsid w:val="00060598"/>
    <w:rsid w:val="00060B89"/>
    <w:rsid w:val="000615D5"/>
    <w:rsid w:val="00061B6F"/>
    <w:rsid w:val="00061FA3"/>
    <w:rsid w:val="00062031"/>
    <w:rsid w:val="00062240"/>
    <w:rsid w:val="000634CE"/>
    <w:rsid w:val="00063DC3"/>
    <w:rsid w:val="0006492B"/>
    <w:rsid w:val="00064A72"/>
    <w:rsid w:val="00065422"/>
    <w:rsid w:val="00065C2F"/>
    <w:rsid w:val="00065C73"/>
    <w:rsid w:val="00066006"/>
    <w:rsid w:val="00066441"/>
    <w:rsid w:val="0006660D"/>
    <w:rsid w:val="00066A88"/>
    <w:rsid w:val="00066EB0"/>
    <w:rsid w:val="00067D54"/>
    <w:rsid w:val="000702D1"/>
    <w:rsid w:val="00071A0A"/>
    <w:rsid w:val="00071D86"/>
    <w:rsid w:val="00072B73"/>
    <w:rsid w:val="00072C96"/>
    <w:rsid w:val="00072D48"/>
    <w:rsid w:val="00073359"/>
    <w:rsid w:val="0007353C"/>
    <w:rsid w:val="00074AB8"/>
    <w:rsid w:val="00074EC6"/>
    <w:rsid w:val="00075643"/>
    <w:rsid w:val="00075848"/>
    <w:rsid w:val="00076753"/>
    <w:rsid w:val="00076AEE"/>
    <w:rsid w:val="000771DA"/>
    <w:rsid w:val="00077656"/>
    <w:rsid w:val="00080E6B"/>
    <w:rsid w:val="00080EC4"/>
    <w:rsid w:val="0008215F"/>
    <w:rsid w:val="00082E8E"/>
    <w:rsid w:val="00083670"/>
    <w:rsid w:val="0008465D"/>
    <w:rsid w:val="00084FB0"/>
    <w:rsid w:val="00085228"/>
    <w:rsid w:val="000857C2"/>
    <w:rsid w:val="00085F40"/>
    <w:rsid w:val="0008624E"/>
    <w:rsid w:val="00086802"/>
    <w:rsid w:val="00086A5C"/>
    <w:rsid w:val="00086DB9"/>
    <w:rsid w:val="00086DF4"/>
    <w:rsid w:val="00087FB5"/>
    <w:rsid w:val="00090E8C"/>
    <w:rsid w:val="00090EB8"/>
    <w:rsid w:val="00090EE6"/>
    <w:rsid w:val="00091824"/>
    <w:rsid w:val="0009230B"/>
    <w:rsid w:val="0009237E"/>
    <w:rsid w:val="00093D7E"/>
    <w:rsid w:val="0009412D"/>
    <w:rsid w:val="00094883"/>
    <w:rsid w:val="00095193"/>
    <w:rsid w:val="0009519B"/>
    <w:rsid w:val="00095472"/>
    <w:rsid w:val="00095FED"/>
    <w:rsid w:val="0009664D"/>
    <w:rsid w:val="00097C08"/>
    <w:rsid w:val="00097E91"/>
    <w:rsid w:val="000A0317"/>
    <w:rsid w:val="000A0773"/>
    <w:rsid w:val="000A0815"/>
    <w:rsid w:val="000A114B"/>
    <w:rsid w:val="000A136E"/>
    <w:rsid w:val="000A2918"/>
    <w:rsid w:val="000A31D6"/>
    <w:rsid w:val="000A3DFB"/>
    <w:rsid w:val="000A4223"/>
    <w:rsid w:val="000A49C8"/>
    <w:rsid w:val="000A49E6"/>
    <w:rsid w:val="000A5428"/>
    <w:rsid w:val="000A547D"/>
    <w:rsid w:val="000A5A0C"/>
    <w:rsid w:val="000A67C7"/>
    <w:rsid w:val="000A72D9"/>
    <w:rsid w:val="000A795A"/>
    <w:rsid w:val="000A7E3F"/>
    <w:rsid w:val="000B009F"/>
    <w:rsid w:val="000B0193"/>
    <w:rsid w:val="000B0A22"/>
    <w:rsid w:val="000B0AF0"/>
    <w:rsid w:val="000B102C"/>
    <w:rsid w:val="000B1312"/>
    <w:rsid w:val="000B1491"/>
    <w:rsid w:val="000B192D"/>
    <w:rsid w:val="000B2DF5"/>
    <w:rsid w:val="000B3825"/>
    <w:rsid w:val="000B3A3E"/>
    <w:rsid w:val="000B3E0E"/>
    <w:rsid w:val="000B3EC2"/>
    <w:rsid w:val="000B4D5E"/>
    <w:rsid w:val="000B531F"/>
    <w:rsid w:val="000B5F96"/>
    <w:rsid w:val="000B6F92"/>
    <w:rsid w:val="000B7D25"/>
    <w:rsid w:val="000C080E"/>
    <w:rsid w:val="000C0BA5"/>
    <w:rsid w:val="000C0BF1"/>
    <w:rsid w:val="000C1305"/>
    <w:rsid w:val="000C1654"/>
    <w:rsid w:val="000C1F0F"/>
    <w:rsid w:val="000C1F18"/>
    <w:rsid w:val="000C2B3F"/>
    <w:rsid w:val="000C2DD6"/>
    <w:rsid w:val="000C332D"/>
    <w:rsid w:val="000C3685"/>
    <w:rsid w:val="000C3B19"/>
    <w:rsid w:val="000C462B"/>
    <w:rsid w:val="000C5954"/>
    <w:rsid w:val="000C6FB8"/>
    <w:rsid w:val="000D0F40"/>
    <w:rsid w:val="000D1893"/>
    <w:rsid w:val="000D1AC9"/>
    <w:rsid w:val="000D38E3"/>
    <w:rsid w:val="000D3E61"/>
    <w:rsid w:val="000D4A9C"/>
    <w:rsid w:val="000D4FE3"/>
    <w:rsid w:val="000D54B2"/>
    <w:rsid w:val="000D5D01"/>
    <w:rsid w:val="000D5FD5"/>
    <w:rsid w:val="000D79E1"/>
    <w:rsid w:val="000E0E8C"/>
    <w:rsid w:val="000E14B5"/>
    <w:rsid w:val="000E1A31"/>
    <w:rsid w:val="000E1A4A"/>
    <w:rsid w:val="000E1C71"/>
    <w:rsid w:val="000E2313"/>
    <w:rsid w:val="000E2A96"/>
    <w:rsid w:val="000E3428"/>
    <w:rsid w:val="000E43DC"/>
    <w:rsid w:val="000E5377"/>
    <w:rsid w:val="000E5590"/>
    <w:rsid w:val="000E6109"/>
    <w:rsid w:val="000E625A"/>
    <w:rsid w:val="000E63CE"/>
    <w:rsid w:val="000E657B"/>
    <w:rsid w:val="000E6794"/>
    <w:rsid w:val="000E6BA9"/>
    <w:rsid w:val="000E7197"/>
    <w:rsid w:val="000E7428"/>
    <w:rsid w:val="000E7528"/>
    <w:rsid w:val="000E78DC"/>
    <w:rsid w:val="000E7CCB"/>
    <w:rsid w:val="000E7F84"/>
    <w:rsid w:val="000F029E"/>
    <w:rsid w:val="000F0556"/>
    <w:rsid w:val="000F0D54"/>
    <w:rsid w:val="000F1379"/>
    <w:rsid w:val="000F16E6"/>
    <w:rsid w:val="000F211A"/>
    <w:rsid w:val="000F2327"/>
    <w:rsid w:val="000F23D4"/>
    <w:rsid w:val="000F23E6"/>
    <w:rsid w:val="000F2911"/>
    <w:rsid w:val="000F3496"/>
    <w:rsid w:val="000F3CDA"/>
    <w:rsid w:val="000F3FD1"/>
    <w:rsid w:val="000F47ED"/>
    <w:rsid w:val="000F4B27"/>
    <w:rsid w:val="000F4BDF"/>
    <w:rsid w:val="000F567F"/>
    <w:rsid w:val="000F59E8"/>
    <w:rsid w:val="000F6797"/>
    <w:rsid w:val="000F7A27"/>
    <w:rsid w:val="001002BB"/>
    <w:rsid w:val="00100992"/>
    <w:rsid w:val="00100B06"/>
    <w:rsid w:val="00100EC6"/>
    <w:rsid w:val="0010176F"/>
    <w:rsid w:val="00102674"/>
    <w:rsid w:val="0010276C"/>
    <w:rsid w:val="00102A5E"/>
    <w:rsid w:val="00102B21"/>
    <w:rsid w:val="00102CBD"/>
    <w:rsid w:val="0010327C"/>
    <w:rsid w:val="001041B2"/>
    <w:rsid w:val="00104630"/>
    <w:rsid w:val="00105487"/>
    <w:rsid w:val="001117CF"/>
    <w:rsid w:val="001124F7"/>
    <w:rsid w:val="0011383C"/>
    <w:rsid w:val="00114CDC"/>
    <w:rsid w:val="0011502B"/>
    <w:rsid w:val="001156C4"/>
    <w:rsid w:val="00115F4B"/>
    <w:rsid w:val="00116A13"/>
    <w:rsid w:val="00117298"/>
    <w:rsid w:val="00120893"/>
    <w:rsid w:val="00120DA0"/>
    <w:rsid w:val="0012105D"/>
    <w:rsid w:val="0012137F"/>
    <w:rsid w:val="0012157C"/>
    <w:rsid w:val="00121815"/>
    <w:rsid w:val="00121BAA"/>
    <w:rsid w:val="00122976"/>
    <w:rsid w:val="00123423"/>
    <w:rsid w:val="00124200"/>
    <w:rsid w:val="00124201"/>
    <w:rsid w:val="0012424F"/>
    <w:rsid w:val="001250E5"/>
    <w:rsid w:val="001251AC"/>
    <w:rsid w:val="00125E54"/>
    <w:rsid w:val="00126789"/>
    <w:rsid w:val="001269FD"/>
    <w:rsid w:val="00130D4D"/>
    <w:rsid w:val="00130DE9"/>
    <w:rsid w:val="00131218"/>
    <w:rsid w:val="00131411"/>
    <w:rsid w:val="00131BD8"/>
    <w:rsid w:val="00131C40"/>
    <w:rsid w:val="00132687"/>
    <w:rsid w:val="00132C7B"/>
    <w:rsid w:val="001334D5"/>
    <w:rsid w:val="00133FEA"/>
    <w:rsid w:val="00135017"/>
    <w:rsid w:val="0013514E"/>
    <w:rsid w:val="0013530A"/>
    <w:rsid w:val="001356E3"/>
    <w:rsid w:val="00135BC0"/>
    <w:rsid w:val="00135D72"/>
    <w:rsid w:val="00136E87"/>
    <w:rsid w:val="001372C6"/>
    <w:rsid w:val="001378A0"/>
    <w:rsid w:val="00137B88"/>
    <w:rsid w:val="00137DDB"/>
    <w:rsid w:val="00137FA5"/>
    <w:rsid w:val="001400E0"/>
    <w:rsid w:val="00140187"/>
    <w:rsid w:val="0014097D"/>
    <w:rsid w:val="00142146"/>
    <w:rsid w:val="001422A6"/>
    <w:rsid w:val="0014251F"/>
    <w:rsid w:val="00142D2D"/>
    <w:rsid w:val="0014422E"/>
    <w:rsid w:val="001450F1"/>
    <w:rsid w:val="00145A7E"/>
    <w:rsid w:val="001467FE"/>
    <w:rsid w:val="001477D5"/>
    <w:rsid w:val="00150234"/>
    <w:rsid w:val="00150910"/>
    <w:rsid w:val="0015102A"/>
    <w:rsid w:val="00151069"/>
    <w:rsid w:val="00151119"/>
    <w:rsid w:val="001514D1"/>
    <w:rsid w:val="00151E3B"/>
    <w:rsid w:val="00151E9D"/>
    <w:rsid w:val="00152813"/>
    <w:rsid w:val="00152C06"/>
    <w:rsid w:val="00152E87"/>
    <w:rsid w:val="00153AD7"/>
    <w:rsid w:val="00154C85"/>
    <w:rsid w:val="00154F73"/>
    <w:rsid w:val="00154FC1"/>
    <w:rsid w:val="001551EE"/>
    <w:rsid w:val="00156860"/>
    <w:rsid w:val="0015702C"/>
    <w:rsid w:val="00157972"/>
    <w:rsid w:val="00160C1D"/>
    <w:rsid w:val="00161224"/>
    <w:rsid w:val="001626D7"/>
    <w:rsid w:val="001627EA"/>
    <w:rsid w:val="0016345E"/>
    <w:rsid w:val="001636A2"/>
    <w:rsid w:val="00163C66"/>
    <w:rsid w:val="001644A0"/>
    <w:rsid w:val="00164C13"/>
    <w:rsid w:val="00165E77"/>
    <w:rsid w:val="00166510"/>
    <w:rsid w:val="001710EC"/>
    <w:rsid w:val="001718B4"/>
    <w:rsid w:val="00171DB2"/>
    <w:rsid w:val="00172001"/>
    <w:rsid w:val="001723EA"/>
    <w:rsid w:val="0017289A"/>
    <w:rsid w:val="00172E60"/>
    <w:rsid w:val="00173051"/>
    <w:rsid w:val="00173282"/>
    <w:rsid w:val="00173721"/>
    <w:rsid w:val="00174539"/>
    <w:rsid w:val="00174875"/>
    <w:rsid w:val="00174CE5"/>
    <w:rsid w:val="00175CCD"/>
    <w:rsid w:val="001764FC"/>
    <w:rsid w:val="00176A68"/>
    <w:rsid w:val="00176B20"/>
    <w:rsid w:val="00176B39"/>
    <w:rsid w:val="00176CB6"/>
    <w:rsid w:val="00177312"/>
    <w:rsid w:val="0017751E"/>
    <w:rsid w:val="00177636"/>
    <w:rsid w:val="00177B8D"/>
    <w:rsid w:val="001806E8"/>
    <w:rsid w:val="00180856"/>
    <w:rsid w:val="00180AFC"/>
    <w:rsid w:val="001811A2"/>
    <w:rsid w:val="001817D4"/>
    <w:rsid w:val="00181D66"/>
    <w:rsid w:val="00182AA8"/>
    <w:rsid w:val="00182E58"/>
    <w:rsid w:val="00182FC3"/>
    <w:rsid w:val="00183047"/>
    <w:rsid w:val="0018337E"/>
    <w:rsid w:val="00183A39"/>
    <w:rsid w:val="0018477B"/>
    <w:rsid w:val="00184827"/>
    <w:rsid w:val="00184829"/>
    <w:rsid w:val="00184EB9"/>
    <w:rsid w:val="001851C6"/>
    <w:rsid w:val="00185573"/>
    <w:rsid w:val="00185697"/>
    <w:rsid w:val="00186D63"/>
    <w:rsid w:val="00186F40"/>
    <w:rsid w:val="0018770C"/>
    <w:rsid w:val="0018776B"/>
    <w:rsid w:val="00190C60"/>
    <w:rsid w:val="001912B9"/>
    <w:rsid w:val="00191795"/>
    <w:rsid w:val="00191DDB"/>
    <w:rsid w:val="00191F91"/>
    <w:rsid w:val="0019294C"/>
    <w:rsid w:val="00193B2E"/>
    <w:rsid w:val="00194145"/>
    <w:rsid w:val="00194C4B"/>
    <w:rsid w:val="00196208"/>
    <w:rsid w:val="001968B6"/>
    <w:rsid w:val="00196BF2"/>
    <w:rsid w:val="00196DF6"/>
    <w:rsid w:val="00196E5F"/>
    <w:rsid w:val="00196EB1"/>
    <w:rsid w:val="001972F6"/>
    <w:rsid w:val="00197FB6"/>
    <w:rsid w:val="001A0138"/>
    <w:rsid w:val="001A1CA5"/>
    <w:rsid w:val="001A2100"/>
    <w:rsid w:val="001A3A11"/>
    <w:rsid w:val="001A3FF9"/>
    <w:rsid w:val="001A4207"/>
    <w:rsid w:val="001A4954"/>
    <w:rsid w:val="001A5694"/>
    <w:rsid w:val="001A572E"/>
    <w:rsid w:val="001A6420"/>
    <w:rsid w:val="001A6B71"/>
    <w:rsid w:val="001A6E65"/>
    <w:rsid w:val="001A7E6B"/>
    <w:rsid w:val="001A7FCD"/>
    <w:rsid w:val="001B048E"/>
    <w:rsid w:val="001B0E21"/>
    <w:rsid w:val="001B2528"/>
    <w:rsid w:val="001B379D"/>
    <w:rsid w:val="001B3E2B"/>
    <w:rsid w:val="001B3E39"/>
    <w:rsid w:val="001B587A"/>
    <w:rsid w:val="001B619E"/>
    <w:rsid w:val="001B6593"/>
    <w:rsid w:val="001B68B3"/>
    <w:rsid w:val="001B764A"/>
    <w:rsid w:val="001B7773"/>
    <w:rsid w:val="001C00FB"/>
    <w:rsid w:val="001C0195"/>
    <w:rsid w:val="001C0E21"/>
    <w:rsid w:val="001C0E9E"/>
    <w:rsid w:val="001C19F5"/>
    <w:rsid w:val="001C2001"/>
    <w:rsid w:val="001C2246"/>
    <w:rsid w:val="001C2E9F"/>
    <w:rsid w:val="001C3205"/>
    <w:rsid w:val="001C36F1"/>
    <w:rsid w:val="001C3FB7"/>
    <w:rsid w:val="001C40ED"/>
    <w:rsid w:val="001C512B"/>
    <w:rsid w:val="001C62A5"/>
    <w:rsid w:val="001C63BE"/>
    <w:rsid w:val="001C6AD4"/>
    <w:rsid w:val="001C6C6B"/>
    <w:rsid w:val="001C70EF"/>
    <w:rsid w:val="001C72E9"/>
    <w:rsid w:val="001C7BF8"/>
    <w:rsid w:val="001D08A3"/>
    <w:rsid w:val="001D0FE8"/>
    <w:rsid w:val="001D177B"/>
    <w:rsid w:val="001D1DDF"/>
    <w:rsid w:val="001D25F1"/>
    <w:rsid w:val="001D3A18"/>
    <w:rsid w:val="001D4409"/>
    <w:rsid w:val="001D4F59"/>
    <w:rsid w:val="001D5C23"/>
    <w:rsid w:val="001D6000"/>
    <w:rsid w:val="001D76B3"/>
    <w:rsid w:val="001E144C"/>
    <w:rsid w:val="001E196F"/>
    <w:rsid w:val="001E1AEA"/>
    <w:rsid w:val="001E3FBA"/>
    <w:rsid w:val="001E42B4"/>
    <w:rsid w:val="001E4900"/>
    <w:rsid w:val="001E5A3C"/>
    <w:rsid w:val="001E5B1A"/>
    <w:rsid w:val="001E6307"/>
    <w:rsid w:val="001E66C6"/>
    <w:rsid w:val="001F098A"/>
    <w:rsid w:val="001F291A"/>
    <w:rsid w:val="001F2E2A"/>
    <w:rsid w:val="001F3041"/>
    <w:rsid w:val="001F42B7"/>
    <w:rsid w:val="001F5C10"/>
    <w:rsid w:val="001F636F"/>
    <w:rsid w:val="001F75CE"/>
    <w:rsid w:val="002006B6"/>
    <w:rsid w:val="00200B80"/>
    <w:rsid w:val="002010B6"/>
    <w:rsid w:val="00201256"/>
    <w:rsid w:val="0020128E"/>
    <w:rsid w:val="00202255"/>
    <w:rsid w:val="0020423C"/>
    <w:rsid w:val="00204615"/>
    <w:rsid w:val="002054D1"/>
    <w:rsid w:val="002054D2"/>
    <w:rsid w:val="0020556B"/>
    <w:rsid w:val="002058A6"/>
    <w:rsid w:val="00205A36"/>
    <w:rsid w:val="002065DB"/>
    <w:rsid w:val="0020715A"/>
    <w:rsid w:val="00207B9D"/>
    <w:rsid w:val="002100AB"/>
    <w:rsid w:val="002101C7"/>
    <w:rsid w:val="002102E7"/>
    <w:rsid w:val="00210CEB"/>
    <w:rsid w:val="00211010"/>
    <w:rsid w:val="00211B3E"/>
    <w:rsid w:val="00212606"/>
    <w:rsid w:val="00212F34"/>
    <w:rsid w:val="002130D2"/>
    <w:rsid w:val="002133DD"/>
    <w:rsid w:val="0021370C"/>
    <w:rsid w:val="00213918"/>
    <w:rsid w:val="0021416B"/>
    <w:rsid w:val="00214312"/>
    <w:rsid w:val="00214BDB"/>
    <w:rsid w:val="0021548E"/>
    <w:rsid w:val="00216181"/>
    <w:rsid w:val="002166DE"/>
    <w:rsid w:val="00216AA2"/>
    <w:rsid w:val="00216B7D"/>
    <w:rsid w:val="0021755A"/>
    <w:rsid w:val="002178E1"/>
    <w:rsid w:val="00217F8A"/>
    <w:rsid w:val="002201E2"/>
    <w:rsid w:val="00221E24"/>
    <w:rsid w:val="0022280A"/>
    <w:rsid w:val="00222822"/>
    <w:rsid w:val="00222BF1"/>
    <w:rsid w:val="0022381B"/>
    <w:rsid w:val="002240C7"/>
    <w:rsid w:val="00224648"/>
    <w:rsid w:val="00225073"/>
    <w:rsid w:val="002250FE"/>
    <w:rsid w:val="0022525E"/>
    <w:rsid w:val="00227656"/>
    <w:rsid w:val="00227761"/>
    <w:rsid w:val="00230360"/>
    <w:rsid w:val="002320B4"/>
    <w:rsid w:val="00235911"/>
    <w:rsid w:val="00235985"/>
    <w:rsid w:val="002362FB"/>
    <w:rsid w:val="0023642C"/>
    <w:rsid w:val="0023669B"/>
    <w:rsid w:val="002372F1"/>
    <w:rsid w:val="00237D71"/>
    <w:rsid w:val="00237F4D"/>
    <w:rsid w:val="00237FFA"/>
    <w:rsid w:val="00240702"/>
    <w:rsid w:val="002409DC"/>
    <w:rsid w:val="00240D09"/>
    <w:rsid w:val="00241448"/>
    <w:rsid w:val="00241E82"/>
    <w:rsid w:val="00241F5B"/>
    <w:rsid w:val="00242334"/>
    <w:rsid w:val="00243BD0"/>
    <w:rsid w:val="00244BCB"/>
    <w:rsid w:val="00244D89"/>
    <w:rsid w:val="00244F79"/>
    <w:rsid w:val="002460B8"/>
    <w:rsid w:val="0024650B"/>
    <w:rsid w:val="002470E4"/>
    <w:rsid w:val="00247F63"/>
    <w:rsid w:val="00250258"/>
    <w:rsid w:val="0025044E"/>
    <w:rsid w:val="00250525"/>
    <w:rsid w:val="002505BD"/>
    <w:rsid w:val="0025237E"/>
    <w:rsid w:val="002524DA"/>
    <w:rsid w:val="002528A7"/>
    <w:rsid w:val="00253500"/>
    <w:rsid w:val="002536AD"/>
    <w:rsid w:val="00253925"/>
    <w:rsid w:val="0025395C"/>
    <w:rsid w:val="00254401"/>
    <w:rsid w:val="002544D0"/>
    <w:rsid w:val="002559F6"/>
    <w:rsid w:val="00255EAE"/>
    <w:rsid w:val="00255F92"/>
    <w:rsid w:val="002564A7"/>
    <w:rsid w:val="00257A0F"/>
    <w:rsid w:val="00260D04"/>
    <w:rsid w:val="00261733"/>
    <w:rsid w:val="0026207C"/>
    <w:rsid w:val="00263548"/>
    <w:rsid w:val="00263B06"/>
    <w:rsid w:val="002640F6"/>
    <w:rsid w:val="00266FA0"/>
    <w:rsid w:val="002673A8"/>
    <w:rsid w:val="002675FF"/>
    <w:rsid w:val="0026795E"/>
    <w:rsid w:val="00267D39"/>
    <w:rsid w:val="00270714"/>
    <w:rsid w:val="00270B62"/>
    <w:rsid w:val="002710BB"/>
    <w:rsid w:val="00271467"/>
    <w:rsid w:val="0027147E"/>
    <w:rsid w:val="00271A0A"/>
    <w:rsid w:val="00272D25"/>
    <w:rsid w:val="0027330E"/>
    <w:rsid w:val="00273921"/>
    <w:rsid w:val="00273F6B"/>
    <w:rsid w:val="00274133"/>
    <w:rsid w:val="00274592"/>
    <w:rsid w:val="00274754"/>
    <w:rsid w:val="00274CA4"/>
    <w:rsid w:val="002753E4"/>
    <w:rsid w:val="0027579D"/>
    <w:rsid w:val="00275871"/>
    <w:rsid w:val="00277854"/>
    <w:rsid w:val="00280BC9"/>
    <w:rsid w:val="00281649"/>
    <w:rsid w:val="0028188C"/>
    <w:rsid w:val="00281E39"/>
    <w:rsid w:val="002828F0"/>
    <w:rsid w:val="002830BE"/>
    <w:rsid w:val="00283363"/>
    <w:rsid w:val="00283F18"/>
    <w:rsid w:val="00283F35"/>
    <w:rsid w:val="00284FFD"/>
    <w:rsid w:val="002860EC"/>
    <w:rsid w:val="002865F6"/>
    <w:rsid w:val="00286A92"/>
    <w:rsid w:val="00286E7F"/>
    <w:rsid w:val="00286EE7"/>
    <w:rsid w:val="00286FC6"/>
    <w:rsid w:val="00287250"/>
    <w:rsid w:val="00287507"/>
    <w:rsid w:val="0028768B"/>
    <w:rsid w:val="00287714"/>
    <w:rsid w:val="002908E4"/>
    <w:rsid w:val="0029091F"/>
    <w:rsid w:val="00290A81"/>
    <w:rsid w:val="00290DB2"/>
    <w:rsid w:val="00291089"/>
    <w:rsid w:val="002914C5"/>
    <w:rsid w:val="002921D7"/>
    <w:rsid w:val="00292298"/>
    <w:rsid w:val="00292380"/>
    <w:rsid w:val="00293718"/>
    <w:rsid w:val="0029396A"/>
    <w:rsid w:val="0029396D"/>
    <w:rsid w:val="00293ACB"/>
    <w:rsid w:val="00294EB0"/>
    <w:rsid w:val="0029537B"/>
    <w:rsid w:val="00295CF2"/>
    <w:rsid w:val="00296031"/>
    <w:rsid w:val="00296A03"/>
    <w:rsid w:val="00296BFF"/>
    <w:rsid w:val="002A0FA4"/>
    <w:rsid w:val="002A21FB"/>
    <w:rsid w:val="002A2694"/>
    <w:rsid w:val="002A2D29"/>
    <w:rsid w:val="002A301F"/>
    <w:rsid w:val="002A309C"/>
    <w:rsid w:val="002A3D23"/>
    <w:rsid w:val="002A41B1"/>
    <w:rsid w:val="002A4475"/>
    <w:rsid w:val="002A5E82"/>
    <w:rsid w:val="002A6143"/>
    <w:rsid w:val="002A7DE4"/>
    <w:rsid w:val="002B103E"/>
    <w:rsid w:val="002B324F"/>
    <w:rsid w:val="002B329A"/>
    <w:rsid w:val="002B39E9"/>
    <w:rsid w:val="002B3BE4"/>
    <w:rsid w:val="002B3D71"/>
    <w:rsid w:val="002B4303"/>
    <w:rsid w:val="002B586B"/>
    <w:rsid w:val="002B5F9E"/>
    <w:rsid w:val="002B67E1"/>
    <w:rsid w:val="002B74A8"/>
    <w:rsid w:val="002B7723"/>
    <w:rsid w:val="002B7D92"/>
    <w:rsid w:val="002B7E43"/>
    <w:rsid w:val="002C028A"/>
    <w:rsid w:val="002C12C6"/>
    <w:rsid w:val="002C131A"/>
    <w:rsid w:val="002C2850"/>
    <w:rsid w:val="002C2986"/>
    <w:rsid w:val="002C298F"/>
    <w:rsid w:val="002C33FC"/>
    <w:rsid w:val="002C44E0"/>
    <w:rsid w:val="002C4A90"/>
    <w:rsid w:val="002C583C"/>
    <w:rsid w:val="002C6191"/>
    <w:rsid w:val="002C62F9"/>
    <w:rsid w:val="002C66B1"/>
    <w:rsid w:val="002C6C7B"/>
    <w:rsid w:val="002C73B2"/>
    <w:rsid w:val="002C740E"/>
    <w:rsid w:val="002C7520"/>
    <w:rsid w:val="002C7A06"/>
    <w:rsid w:val="002D05AD"/>
    <w:rsid w:val="002D0716"/>
    <w:rsid w:val="002D08E6"/>
    <w:rsid w:val="002D0A2D"/>
    <w:rsid w:val="002D0D48"/>
    <w:rsid w:val="002D11A7"/>
    <w:rsid w:val="002D14AC"/>
    <w:rsid w:val="002D1705"/>
    <w:rsid w:val="002D1C44"/>
    <w:rsid w:val="002D391E"/>
    <w:rsid w:val="002D3939"/>
    <w:rsid w:val="002D3E8B"/>
    <w:rsid w:val="002D431D"/>
    <w:rsid w:val="002D45F4"/>
    <w:rsid w:val="002D4818"/>
    <w:rsid w:val="002D48B9"/>
    <w:rsid w:val="002D4FC6"/>
    <w:rsid w:val="002D51E6"/>
    <w:rsid w:val="002D6517"/>
    <w:rsid w:val="002D66FD"/>
    <w:rsid w:val="002D6726"/>
    <w:rsid w:val="002D6EC7"/>
    <w:rsid w:val="002D6FA8"/>
    <w:rsid w:val="002D7182"/>
    <w:rsid w:val="002D7466"/>
    <w:rsid w:val="002D7870"/>
    <w:rsid w:val="002D7A27"/>
    <w:rsid w:val="002D7E77"/>
    <w:rsid w:val="002E1509"/>
    <w:rsid w:val="002E1529"/>
    <w:rsid w:val="002E1B25"/>
    <w:rsid w:val="002E1EA3"/>
    <w:rsid w:val="002E2D1D"/>
    <w:rsid w:val="002E39E4"/>
    <w:rsid w:val="002E4451"/>
    <w:rsid w:val="002E524D"/>
    <w:rsid w:val="002E532A"/>
    <w:rsid w:val="002E614E"/>
    <w:rsid w:val="002E6403"/>
    <w:rsid w:val="002E6E1A"/>
    <w:rsid w:val="002E7205"/>
    <w:rsid w:val="002F0208"/>
    <w:rsid w:val="002F2516"/>
    <w:rsid w:val="002F2566"/>
    <w:rsid w:val="002F26D1"/>
    <w:rsid w:val="002F2A19"/>
    <w:rsid w:val="002F2F21"/>
    <w:rsid w:val="002F4C1E"/>
    <w:rsid w:val="002F4F26"/>
    <w:rsid w:val="002F5A3C"/>
    <w:rsid w:val="002F5D49"/>
    <w:rsid w:val="002F69A3"/>
    <w:rsid w:val="002F781C"/>
    <w:rsid w:val="002F78E4"/>
    <w:rsid w:val="002F79AC"/>
    <w:rsid w:val="0030047B"/>
    <w:rsid w:val="00300931"/>
    <w:rsid w:val="00300B0B"/>
    <w:rsid w:val="003031AD"/>
    <w:rsid w:val="00304796"/>
    <w:rsid w:val="00304CD8"/>
    <w:rsid w:val="00305362"/>
    <w:rsid w:val="003068B5"/>
    <w:rsid w:val="00306B86"/>
    <w:rsid w:val="00307197"/>
    <w:rsid w:val="00307D5B"/>
    <w:rsid w:val="00307E8B"/>
    <w:rsid w:val="00310C22"/>
    <w:rsid w:val="00310C2D"/>
    <w:rsid w:val="00312D1D"/>
    <w:rsid w:val="00313F5F"/>
    <w:rsid w:val="00313FA7"/>
    <w:rsid w:val="003140DF"/>
    <w:rsid w:val="00314B15"/>
    <w:rsid w:val="00314BA2"/>
    <w:rsid w:val="00315966"/>
    <w:rsid w:val="00316080"/>
    <w:rsid w:val="00316195"/>
    <w:rsid w:val="00316829"/>
    <w:rsid w:val="0031693B"/>
    <w:rsid w:val="00316ED1"/>
    <w:rsid w:val="003170A0"/>
    <w:rsid w:val="00317283"/>
    <w:rsid w:val="0032124D"/>
    <w:rsid w:val="0032126A"/>
    <w:rsid w:val="00321D29"/>
    <w:rsid w:val="0032319B"/>
    <w:rsid w:val="003231E6"/>
    <w:rsid w:val="00323548"/>
    <w:rsid w:val="00323962"/>
    <w:rsid w:val="003247B3"/>
    <w:rsid w:val="003258B9"/>
    <w:rsid w:val="00325AE0"/>
    <w:rsid w:val="00325B46"/>
    <w:rsid w:val="00325DE0"/>
    <w:rsid w:val="0032613E"/>
    <w:rsid w:val="003263DE"/>
    <w:rsid w:val="00326629"/>
    <w:rsid w:val="00326920"/>
    <w:rsid w:val="003269A8"/>
    <w:rsid w:val="00326E16"/>
    <w:rsid w:val="00327956"/>
    <w:rsid w:val="003279C7"/>
    <w:rsid w:val="00327AAF"/>
    <w:rsid w:val="00327B34"/>
    <w:rsid w:val="003306F7"/>
    <w:rsid w:val="00331405"/>
    <w:rsid w:val="00331543"/>
    <w:rsid w:val="00331662"/>
    <w:rsid w:val="00331D7B"/>
    <w:rsid w:val="0033228B"/>
    <w:rsid w:val="0033233F"/>
    <w:rsid w:val="00332ABE"/>
    <w:rsid w:val="00332D93"/>
    <w:rsid w:val="00332E2E"/>
    <w:rsid w:val="00332EAB"/>
    <w:rsid w:val="003344F5"/>
    <w:rsid w:val="00334A28"/>
    <w:rsid w:val="00334D48"/>
    <w:rsid w:val="00335348"/>
    <w:rsid w:val="00335849"/>
    <w:rsid w:val="00336079"/>
    <w:rsid w:val="00337248"/>
    <w:rsid w:val="00337DF8"/>
    <w:rsid w:val="003410B6"/>
    <w:rsid w:val="00341E7B"/>
    <w:rsid w:val="00341F90"/>
    <w:rsid w:val="00342DDB"/>
    <w:rsid w:val="00342FE7"/>
    <w:rsid w:val="003430B7"/>
    <w:rsid w:val="0034410F"/>
    <w:rsid w:val="0034466F"/>
    <w:rsid w:val="003453F0"/>
    <w:rsid w:val="00345BBE"/>
    <w:rsid w:val="0034682A"/>
    <w:rsid w:val="003469A1"/>
    <w:rsid w:val="00346ED8"/>
    <w:rsid w:val="003516F3"/>
    <w:rsid w:val="00352176"/>
    <w:rsid w:val="00352E7C"/>
    <w:rsid w:val="0035361D"/>
    <w:rsid w:val="00353865"/>
    <w:rsid w:val="00354030"/>
    <w:rsid w:val="00354387"/>
    <w:rsid w:val="00354CD5"/>
    <w:rsid w:val="00354F64"/>
    <w:rsid w:val="00354FC6"/>
    <w:rsid w:val="003550F1"/>
    <w:rsid w:val="003555A8"/>
    <w:rsid w:val="00355D7D"/>
    <w:rsid w:val="0035653B"/>
    <w:rsid w:val="0035782B"/>
    <w:rsid w:val="00361941"/>
    <w:rsid w:val="003619BE"/>
    <w:rsid w:val="003620D1"/>
    <w:rsid w:val="003632BE"/>
    <w:rsid w:val="003637C0"/>
    <w:rsid w:val="00363808"/>
    <w:rsid w:val="00363CDC"/>
    <w:rsid w:val="00363D31"/>
    <w:rsid w:val="00364061"/>
    <w:rsid w:val="00365120"/>
    <w:rsid w:val="0036514B"/>
    <w:rsid w:val="0036568C"/>
    <w:rsid w:val="00365DB7"/>
    <w:rsid w:val="003664EC"/>
    <w:rsid w:val="003668E2"/>
    <w:rsid w:val="00366D52"/>
    <w:rsid w:val="00367174"/>
    <w:rsid w:val="003677B2"/>
    <w:rsid w:val="00371285"/>
    <w:rsid w:val="00371411"/>
    <w:rsid w:val="00371E0F"/>
    <w:rsid w:val="003720DA"/>
    <w:rsid w:val="0037236C"/>
    <w:rsid w:val="00373085"/>
    <w:rsid w:val="003730AB"/>
    <w:rsid w:val="003730CD"/>
    <w:rsid w:val="00373124"/>
    <w:rsid w:val="0037337C"/>
    <w:rsid w:val="00373832"/>
    <w:rsid w:val="00373A10"/>
    <w:rsid w:val="00373E68"/>
    <w:rsid w:val="00373E90"/>
    <w:rsid w:val="00374770"/>
    <w:rsid w:val="00374E4D"/>
    <w:rsid w:val="003751FB"/>
    <w:rsid w:val="003752C2"/>
    <w:rsid w:val="00375400"/>
    <w:rsid w:val="0037554C"/>
    <w:rsid w:val="00375DAE"/>
    <w:rsid w:val="00376102"/>
    <w:rsid w:val="003765C8"/>
    <w:rsid w:val="003770C1"/>
    <w:rsid w:val="003775C4"/>
    <w:rsid w:val="003778D7"/>
    <w:rsid w:val="00377B7C"/>
    <w:rsid w:val="00377EFE"/>
    <w:rsid w:val="003802BF"/>
    <w:rsid w:val="00380BF4"/>
    <w:rsid w:val="0038105B"/>
    <w:rsid w:val="00381AF1"/>
    <w:rsid w:val="00381C7E"/>
    <w:rsid w:val="00382369"/>
    <w:rsid w:val="00382E27"/>
    <w:rsid w:val="00384C3C"/>
    <w:rsid w:val="00385333"/>
    <w:rsid w:val="00386321"/>
    <w:rsid w:val="00386577"/>
    <w:rsid w:val="00386818"/>
    <w:rsid w:val="00387815"/>
    <w:rsid w:val="0038781D"/>
    <w:rsid w:val="00387B02"/>
    <w:rsid w:val="00387BFC"/>
    <w:rsid w:val="003900C5"/>
    <w:rsid w:val="00390AAE"/>
    <w:rsid w:val="00390C75"/>
    <w:rsid w:val="00390FEA"/>
    <w:rsid w:val="00391C24"/>
    <w:rsid w:val="00391DB3"/>
    <w:rsid w:val="00391E24"/>
    <w:rsid w:val="00391E67"/>
    <w:rsid w:val="003922ED"/>
    <w:rsid w:val="0039259E"/>
    <w:rsid w:val="003926E8"/>
    <w:rsid w:val="00392FA9"/>
    <w:rsid w:val="0039308F"/>
    <w:rsid w:val="00394189"/>
    <w:rsid w:val="00394504"/>
    <w:rsid w:val="00394671"/>
    <w:rsid w:val="0039626B"/>
    <w:rsid w:val="00396B1B"/>
    <w:rsid w:val="00397102"/>
    <w:rsid w:val="003972AC"/>
    <w:rsid w:val="00397E63"/>
    <w:rsid w:val="003A009F"/>
    <w:rsid w:val="003A079B"/>
    <w:rsid w:val="003A088B"/>
    <w:rsid w:val="003A08D5"/>
    <w:rsid w:val="003A0E84"/>
    <w:rsid w:val="003A1326"/>
    <w:rsid w:val="003A1EE5"/>
    <w:rsid w:val="003A2042"/>
    <w:rsid w:val="003A33E9"/>
    <w:rsid w:val="003A4559"/>
    <w:rsid w:val="003A4880"/>
    <w:rsid w:val="003A4A80"/>
    <w:rsid w:val="003A4ED4"/>
    <w:rsid w:val="003A5311"/>
    <w:rsid w:val="003A5684"/>
    <w:rsid w:val="003A6850"/>
    <w:rsid w:val="003A71A5"/>
    <w:rsid w:val="003A74A4"/>
    <w:rsid w:val="003A754E"/>
    <w:rsid w:val="003A7C6C"/>
    <w:rsid w:val="003B0067"/>
    <w:rsid w:val="003B0198"/>
    <w:rsid w:val="003B0835"/>
    <w:rsid w:val="003B1435"/>
    <w:rsid w:val="003B2219"/>
    <w:rsid w:val="003B273A"/>
    <w:rsid w:val="003B29FF"/>
    <w:rsid w:val="003B2E72"/>
    <w:rsid w:val="003B32CC"/>
    <w:rsid w:val="003B5084"/>
    <w:rsid w:val="003B6A8B"/>
    <w:rsid w:val="003B712E"/>
    <w:rsid w:val="003B7132"/>
    <w:rsid w:val="003B7FCE"/>
    <w:rsid w:val="003C0311"/>
    <w:rsid w:val="003C06EA"/>
    <w:rsid w:val="003C1021"/>
    <w:rsid w:val="003C4644"/>
    <w:rsid w:val="003C487D"/>
    <w:rsid w:val="003C56B1"/>
    <w:rsid w:val="003C59F8"/>
    <w:rsid w:val="003C6C82"/>
    <w:rsid w:val="003C6E13"/>
    <w:rsid w:val="003C7E53"/>
    <w:rsid w:val="003C7F45"/>
    <w:rsid w:val="003C7FD6"/>
    <w:rsid w:val="003D07E9"/>
    <w:rsid w:val="003D0B89"/>
    <w:rsid w:val="003D0F6D"/>
    <w:rsid w:val="003D228A"/>
    <w:rsid w:val="003D2776"/>
    <w:rsid w:val="003D2CA2"/>
    <w:rsid w:val="003D2EFC"/>
    <w:rsid w:val="003D3F73"/>
    <w:rsid w:val="003D3FCB"/>
    <w:rsid w:val="003D46C6"/>
    <w:rsid w:val="003D532E"/>
    <w:rsid w:val="003D5BDF"/>
    <w:rsid w:val="003D6726"/>
    <w:rsid w:val="003D6CE6"/>
    <w:rsid w:val="003D6ED0"/>
    <w:rsid w:val="003D76AA"/>
    <w:rsid w:val="003D7B46"/>
    <w:rsid w:val="003D7B4B"/>
    <w:rsid w:val="003D7BFF"/>
    <w:rsid w:val="003E06C9"/>
    <w:rsid w:val="003E108E"/>
    <w:rsid w:val="003E1A56"/>
    <w:rsid w:val="003E1D00"/>
    <w:rsid w:val="003E27D9"/>
    <w:rsid w:val="003E2A98"/>
    <w:rsid w:val="003E3599"/>
    <w:rsid w:val="003E3D2D"/>
    <w:rsid w:val="003E40C5"/>
    <w:rsid w:val="003E4413"/>
    <w:rsid w:val="003E50C6"/>
    <w:rsid w:val="003E51D8"/>
    <w:rsid w:val="003E57DC"/>
    <w:rsid w:val="003E6E4E"/>
    <w:rsid w:val="003E758A"/>
    <w:rsid w:val="003E7B25"/>
    <w:rsid w:val="003F033E"/>
    <w:rsid w:val="003F11CD"/>
    <w:rsid w:val="003F3AB1"/>
    <w:rsid w:val="003F3E02"/>
    <w:rsid w:val="003F3F29"/>
    <w:rsid w:val="003F4472"/>
    <w:rsid w:val="003F480C"/>
    <w:rsid w:val="003F590A"/>
    <w:rsid w:val="003F5E97"/>
    <w:rsid w:val="003F64FC"/>
    <w:rsid w:val="003F68E3"/>
    <w:rsid w:val="003F7368"/>
    <w:rsid w:val="003F757E"/>
    <w:rsid w:val="00400E36"/>
    <w:rsid w:val="0040178D"/>
    <w:rsid w:val="00402194"/>
    <w:rsid w:val="004030ED"/>
    <w:rsid w:val="00403315"/>
    <w:rsid w:val="00404440"/>
    <w:rsid w:val="004047DE"/>
    <w:rsid w:val="00405788"/>
    <w:rsid w:val="00406948"/>
    <w:rsid w:val="00407569"/>
    <w:rsid w:val="00410841"/>
    <w:rsid w:val="00411C63"/>
    <w:rsid w:val="004121EA"/>
    <w:rsid w:val="0041275B"/>
    <w:rsid w:val="004128BD"/>
    <w:rsid w:val="004139EC"/>
    <w:rsid w:val="00413AE3"/>
    <w:rsid w:val="00413D84"/>
    <w:rsid w:val="00414EE2"/>
    <w:rsid w:val="00415BBA"/>
    <w:rsid w:val="00415D28"/>
    <w:rsid w:val="00416268"/>
    <w:rsid w:val="0041737D"/>
    <w:rsid w:val="00417577"/>
    <w:rsid w:val="00417BCA"/>
    <w:rsid w:val="00417ED0"/>
    <w:rsid w:val="004207E4"/>
    <w:rsid w:val="00420AA2"/>
    <w:rsid w:val="00420B46"/>
    <w:rsid w:val="00422215"/>
    <w:rsid w:val="004222DE"/>
    <w:rsid w:val="00422A39"/>
    <w:rsid w:val="00422BF3"/>
    <w:rsid w:val="00424072"/>
    <w:rsid w:val="00424210"/>
    <w:rsid w:val="0042459F"/>
    <w:rsid w:val="0042488B"/>
    <w:rsid w:val="00425A9F"/>
    <w:rsid w:val="00425E8B"/>
    <w:rsid w:val="00425FA2"/>
    <w:rsid w:val="004273BE"/>
    <w:rsid w:val="0043054B"/>
    <w:rsid w:val="00431053"/>
    <w:rsid w:val="004312C8"/>
    <w:rsid w:val="00431528"/>
    <w:rsid w:val="00431627"/>
    <w:rsid w:val="004319D1"/>
    <w:rsid w:val="00431E3A"/>
    <w:rsid w:val="00432618"/>
    <w:rsid w:val="004327E2"/>
    <w:rsid w:val="00432A92"/>
    <w:rsid w:val="00433539"/>
    <w:rsid w:val="0043461E"/>
    <w:rsid w:val="00434E68"/>
    <w:rsid w:val="004351A2"/>
    <w:rsid w:val="004361C2"/>
    <w:rsid w:val="004402BB"/>
    <w:rsid w:val="00440A1B"/>
    <w:rsid w:val="00441FB3"/>
    <w:rsid w:val="00442C50"/>
    <w:rsid w:val="004439A2"/>
    <w:rsid w:val="0044573C"/>
    <w:rsid w:val="00445BF7"/>
    <w:rsid w:val="00446B85"/>
    <w:rsid w:val="00450303"/>
    <w:rsid w:val="00450FDC"/>
    <w:rsid w:val="004524CC"/>
    <w:rsid w:val="00452A9C"/>
    <w:rsid w:val="00453B7C"/>
    <w:rsid w:val="00454369"/>
    <w:rsid w:val="00454902"/>
    <w:rsid w:val="00454D64"/>
    <w:rsid w:val="00454D86"/>
    <w:rsid w:val="004550A5"/>
    <w:rsid w:val="00455333"/>
    <w:rsid w:val="00455E44"/>
    <w:rsid w:val="00456B08"/>
    <w:rsid w:val="00457620"/>
    <w:rsid w:val="004576BD"/>
    <w:rsid w:val="00460044"/>
    <w:rsid w:val="0046022E"/>
    <w:rsid w:val="00460322"/>
    <w:rsid w:val="00460845"/>
    <w:rsid w:val="004613B6"/>
    <w:rsid w:val="00462855"/>
    <w:rsid w:val="004630EE"/>
    <w:rsid w:val="00463864"/>
    <w:rsid w:val="00463973"/>
    <w:rsid w:val="00463B8E"/>
    <w:rsid w:val="00463EB8"/>
    <w:rsid w:val="00463FB6"/>
    <w:rsid w:val="00465098"/>
    <w:rsid w:val="0046671E"/>
    <w:rsid w:val="00466E58"/>
    <w:rsid w:val="00466FF9"/>
    <w:rsid w:val="00467542"/>
    <w:rsid w:val="004675BB"/>
    <w:rsid w:val="004703A1"/>
    <w:rsid w:val="00470AAE"/>
    <w:rsid w:val="00470EFD"/>
    <w:rsid w:val="004714F0"/>
    <w:rsid w:val="00471742"/>
    <w:rsid w:val="00471809"/>
    <w:rsid w:val="004718FD"/>
    <w:rsid w:val="004721C8"/>
    <w:rsid w:val="00472549"/>
    <w:rsid w:val="00472B85"/>
    <w:rsid w:val="0047305F"/>
    <w:rsid w:val="004735C9"/>
    <w:rsid w:val="00473AD9"/>
    <w:rsid w:val="00473E92"/>
    <w:rsid w:val="00473ED7"/>
    <w:rsid w:val="00474328"/>
    <w:rsid w:val="00474551"/>
    <w:rsid w:val="0047468A"/>
    <w:rsid w:val="0047504D"/>
    <w:rsid w:val="00475294"/>
    <w:rsid w:val="0047548C"/>
    <w:rsid w:val="0047593D"/>
    <w:rsid w:val="00475CB5"/>
    <w:rsid w:val="00475F88"/>
    <w:rsid w:val="00477F8D"/>
    <w:rsid w:val="00480AE7"/>
    <w:rsid w:val="00480C3E"/>
    <w:rsid w:val="00480D39"/>
    <w:rsid w:val="00480D99"/>
    <w:rsid w:val="0048136F"/>
    <w:rsid w:val="00481762"/>
    <w:rsid w:val="00481DC1"/>
    <w:rsid w:val="00481EFB"/>
    <w:rsid w:val="0048263A"/>
    <w:rsid w:val="0048271B"/>
    <w:rsid w:val="00482CB1"/>
    <w:rsid w:val="004839F7"/>
    <w:rsid w:val="004854A5"/>
    <w:rsid w:val="004855C7"/>
    <w:rsid w:val="0048702A"/>
    <w:rsid w:val="0048779C"/>
    <w:rsid w:val="00487B3C"/>
    <w:rsid w:val="00487D35"/>
    <w:rsid w:val="004901F9"/>
    <w:rsid w:val="004903AE"/>
    <w:rsid w:val="0049057D"/>
    <w:rsid w:val="004905BB"/>
    <w:rsid w:val="0049061E"/>
    <w:rsid w:val="004909CF"/>
    <w:rsid w:val="00491270"/>
    <w:rsid w:val="00491711"/>
    <w:rsid w:val="004923A0"/>
    <w:rsid w:val="004926F1"/>
    <w:rsid w:val="00492787"/>
    <w:rsid w:val="00492A04"/>
    <w:rsid w:val="00492C77"/>
    <w:rsid w:val="0049402E"/>
    <w:rsid w:val="004941D8"/>
    <w:rsid w:val="00494D88"/>
    <w:rsid w:val="0049501C"/>
    <w:rsid w:val="0049542C"/>
    <w:rsid w:val="00496C56"/>
    <w:rsid w:val="004A01F5"/>
    <w:rsid w:val="004A0467"/>
    <w:rsid w:val="004A0DA8"/>
    <w:rsid w:val="004A1533"/>
    <w:rsid w:val="004A1809"/>
    <w:rsid w:val="004A1815"/>
    <w:rsid w:val="004A215D"/>
    <w:rsid w:val="004A2218"/>
    <w:rsid w:val="004A2A8B"/>
    <w:rsid w:val="004A33C1"/>
    <w:rsid w:val="004A3906"/>
    <w:rsid w:val="004A3C0A"/>
    <w:rsid w:val="004A3D49"/>
    <w:rsid w:val="004A4E52"/>
    <w:rsid w:val="004A55E3"/>
    <w:rsid w:val="004A57A6"/>
    <w:rsid w:val="004A5BF1"/>
    <w:rsid w:val="004A604C"/>
    <w:rsid w:val="004A6705"/>
    <w:rsid w:val="004A6965"/>
    <w:rsid w:val="004A6F3E"/>
    <w:rsid w:val="004A76C9"/>
    <w:rsid w:val="004B0981"/>
    <w:rsid w:val="004B0A15"/>
    <w:rsid w:val="004B1141"/>
    <w:rsid w:val="004B1ABB"/>
    <w:rsid w:val="004B31B1"/>
    <w:rsid w:val="004B45CF"/>
    <w:rsid w:val="004B4720"/>
    <w:rsid w:val="004B49CD"/>
    <w:rsid w:val="004B64B8"/>
    <w:rsid w:val="004B722F"/>
    <w:rsid w:val="004B7B48"/>
    <w:rsid w:val="004C0203"/>
    <w:rsid w:val="004C19ED"/>
    <w:rsid w:val="004C2707"/>
    <w:rsid w:val="004C2769"/>
    <w:rsid w:val="004C2CEC"/>
    <w:rsid w:val="004C30E3"/>
    <w:rsid w:val="004C3108"/>
    <w:rsid w:val="004C359C"/>
    <w:rsid w:val="004C3E6F"/>
    <w:rsid w:val="004C3F88"/>
    <w:rsid w:val="004C40C8"/>
    <w:rsid w:val="004C466C"/>
    <w:rsid w:val="004C4EFB"/>
    <w:rsid w:val="004C5131"/>
    <w:rsid w:val="004C537D"/>
    <w:rsid w:val="004C5742"/>
    <w:rsid w:val="004C6D76"/>
    <w:rsid w:val="004C767D"/>
    <w:rsid w:val="004C767F"/>
    <w:rsid w:val="004C78F1"/>
    <w:rsid w:val="004C7BCB"/>
    <w:rsid w:val="004D0152"/>
    <w:rsid w:val="004D0814"/>
    <w:rsid w:val="004D12A5"/>
    <w:rsid w:val="004D13FB"/>
    <w:rsid w:val="004D19B3"/>
    <w:rsid w:val="004D1DB8"/>
    <w:rsid w:val="004D28E5"/>
    <w:rsid w:val="004D2DD4"/>
    <w:rsid w:val="004D5332"/>
    <w:rsid w:val="004D7220"/>
    <w:rsid w:val="004D74FC"/>
    <w:rsid w:val="004D772A"/>
    <w:rsid w:val="004D7923"/>
    <w:rsid w:val="004D7F6B"/>
    <w:rsid w:val="004E04EF"/>
    <w:rsid w:val="004E084D"/>
    <w:rsid w:val="004E0F38"/>
    <w:rsid w:val="004E0F6E"/>
    <w:rsid w:val="004E108F"/>
    <w:rsid w:val="004E1B61"/>
    <w:rsid w:val="004E1CEA"/>
    <w:rsid w:val="004E2B6D"/>
    <w:rsid w:val="004E323C"/>
    <w:rsid w:val="004E37C2"/>
    <w:rsid w:val="004E3B48"/>
    <w:rsid w:val="004E56FD"/>
    <w:rsid w:val="004F002E"/>
    <w:rsid w:val="004F04B8"/>
    <w:rsid w:val="004F0927"/>
    <w:rsid w:val="004F0B05"/>
    <w:rsid w:val="004F0F18"/>
    <w:rsid w:val="004F1336"/>
    <w:rsid w:val="004F1C2D"/>
    <w:rsid w:val="004F27EF"/>
    <w:rsid w:val="004F2884"/>
    <w:rsid w:val="004F30F1"/>
    <w:rsid w:val="004F38BA"/>
    <w:rsid w:val="004F3B6A"/>
    <w:rsid w:val="004F5CCB"/>
    <w:rsid w:val="004F68F2"/>
    <w:rsid w:val="004F7C97"/>
    <w:rsid w:val="0050026F"/>
    <w:rsid w:val="0050053E"/>
    <w:rsid w:val="00501075"/>
    <w:rsid w:val="00501161"/>
    <w:rsid w:val="00501374"/>
    <w:rsid w:val="005027E2"/>
    <w:rsid w:val="00502AA3"/>
    <w:rsid w:val="00503EBC"/>
    <w:rsid w:val="00504539"/>
    <w:rsid w:val="00504CA6"/>
    <w:rsid w:val="005056C5"/>
    <w:rsid w:val="00505E85"/>
    <w:rsid w:val="00505E90"/>
    <w:rsid w:val="005061D9"/>
    <w:rsid w:val="005063C4"/>
    <w:rsid w:val="00506766"/>
    <w:rsid w:val="00506D64"/>
    <w:rsid w:val="0050739A"/>
    <w:rsid w:val="005075CD"/>
    <w:rsid w:val="00507D71"/>
    <w:rsid w:val="00510852"/>
    <w:rsid w:val="0051149B"/>
    <w:rsid w:val="0051223F"/>
    <w:rsid w:val="00512DAF"/>
    <w:rsid w:val="005136E6"/>
    <w:rsid w:val="00513E3C"/>
    <w:rsid w:val="005141F8"/>
    <w:rsid w:val="00515CE6"/>
    <w:rsid w:val="005174A3"/>
    <w:rsid w:val="00520A54"/>
    <w:rsid w:val="00520C1B"/>
    <w:rsid w:val="00520D65"/>
    <w:rsid w:val="00520D66"/>
    <w:rsid w:val="0052137F"/>
    <w:rsid w:val="0052159B"/>
    <w:rsid w:val="0052192D"/>
    <w:rsid w:val="0052225F"/>
    <w:rsid w:val="00522273"/>
    <w:rsid w:val="0052258C"/>
    <w:rsid w:val="00522605"/>
    <w:rsid w:val="00522761"/>
    <w:rsid w:val="0052294A"/>
    <w:rsid w:val="00523F3B"/>
    <w:rsid w:val="00524D17"/>
    <w:rsid w:val="00525A13"/>
    <w:rsid w:val="00525F1D"/>
    <w:rsid w:val="005266A5"/>
    <w:rsid w:val="00526BEA"/>
    <w:rsid w:val="00526C99"/>
    <w:rsid w:val="0052742B"/>
    <w:rsid w:val="005278F4"/>
    <w:rsid w:val="00530A36"/>
    <w:rsid w:val="00531481"/>
    <w:rsid w:val="005319E7"/>
    <w:rsid w:val="00531DE8"/>
    <w:rsid w:val="00532660"/>
    <w:rsid w:val="0053274A"/>
    <w:rsid w:val="00532B0C"/>
    <w:rsid w:val="00532B8B"/>
    <w:rsid w:val="00534051"/>
    <w:rsid w:val="0053486B"/>
    <w:rsid w:val="005350A9"/>
    <w:rsid w:val="0053526E"/>
    <w:rsid w:val="00535F66"/>
    <w:rsid w:val="005360D3"/>
    <w:rsid w:val="0053719C"/>
    <w:rsid w:val="00541A2C"/>
    <w:rsid w:val="00541B4A"/>
    <w:rsid w:val="00542A6D"/>
    <w:rsid w:val="005430D0"/>
    <w:rsid w:val="00543580"/>
    <w:rsid w:val="005451A2"/>
    <w:rsid w:val="005460BB"/>
    <w:rsid w:val="00546364"/>
    <w:rsid w:val="005465BF"/>
    <w:rsid w:val="00546ADD"/>
    <w:rsid w:val="00546BD9"/>
    <w:rsid w:val="00547548"/>
    <w:rsid w:val="00547714"/>
    <w:rsid w:val="00547A82"/>
    <w:rsid w:val="00550DEB"/>
    <w:rsid w:val="00551E43"/>
    <w:rsid w:val="00551E58"/>
    <w:rsid w:val="00552326"/>
    <w:rsid w:val="00552B38"/>
    <w:rsid w:val="005530A0"/>
    <w:rsid w:val="00553119"/>
    <w:rsid w:val="005533A0"/>
    <w:rsid w:val="00553D30"/>
    <w:rsid w:val="00554055"/>
    <w:rsid w:val="00554256"/>
    <w:rsid w:val="00554ABA"/>
    <w:rsid w:val="00554B15"/>
    <w:rsid w:val="00555D8E"/>
    <w:rsid w:val="00555E23"/>
    <w:rsid w:val="00556032"/>
    <w:rsid w:val="005574D2"/>
    <w:rsid w:val="005605F3"/>
    <w:rsid w:val="00560E96"/>
    <w:rsid w:val="0056165B"/>
    <w:rsid w:val="0056190D"/>
    <w:rsid w:val="00561D86"/>
    <w:rsid w:val="00562470"/>
    <w:rsid w:val="00563A1F"/>
    <w:rsid w:val="00563F16"/>
    <w:rsid w:val="005640EE"/>
    <w:rsid w:val="00564478"/>
    <w:rsid w:val="00564B67"/>
    <w:rsid w:val="00565093"/>
    <w:rsid w:val="00565C1B"/>
    <w:rsid w:val="005663B8"/>
    <w:rsid w:val="00566890"/>
    <w:rsid w:val="00566DFE"/>
    <w:rsid w:val="00566FA9"/>
    <w:rsid w:val="00567112"/>
    <w:rsid w:val="00567418"/>
    <w:rsid w:val="00571043"/>
    <w:rsid w:val="00571BFF"/>
    <w:rsid w:val="0057311C"/>
    <w:rsid w:val="005740A1"/>
    <w:rsid w:val="00574961"/>
    <w:rsid w:val="005749F4"/>
    <w:rsid w:val="00574A64"/>
    <w:rsid w:val="00574E6C"/>
    <w:rsid w:val="00575C93"/>
    <w:rsid w:val="00575F4B"/>
    <w:rsid w:val="00576550"/>
    <w:rsid w:val="00577219"/>
    <w:rsid w:val="005772ED"/>
    <w:rsid w:val="005776AF"/>
    <w:rsid w:val="005778B5"/>
    <w:rsid w:val="00577A2D"/>
    <w:rsid w:val="00580405"/>
    <w:rsid w:val="00580EA9"/>
    <w:rsid w:val="00580F09"/>
    <w:rsid w:val="00581CA0"/>
    <w:rsid w:val="00581D17"/>
    <w:rsid w:val="00582819"/>
    <w:rsid w:val="00582B02"/>
    <w:rsid w:val="005830F9"/>
    <w:rsid w:val="005839A9"/>
    <w:rsid w:val="00584347"/>
    <w:rsid w:val="005845B5"/>
    <w:rsid w:val="00585512"/>
    <w:rsid w:val="00585B88"/>
    <w:rsid w:val="00585BB0"/>
    <w:rsid w:val="00585D8C"/>
    <w:rsid w:val="00586536"/>
    <w:rsid w:val="00586754"/>
    <w:rsid w:val="00586DEF"/>
    <w:rsid w:val="00586EAE"/>
    <w:rsid w:val="0058708B"/>
    <w:rsid w:val="00587688"/>
    <w:rsid w:val="00587FD1"/>
    <w:rsid w:val="005906A2"/>
    <w:rsid w:val="00590770"/>
    <w:rsid w:val="005911E8"/>
    <w:rsid w:val="00591A54"/>
    <w:rsid w:val="00592608"/>
    <w:rsid w:val="00592980"/>
    <w:rsid w:val="00592E49"/>
    <w:rsid w:val="005940BE"/>
    <w:rsid w:val="0059468F"/>
    <w:rsid w:val="005950F2"/>
    <w:rsid w:val="00595BD1"/>
    <w:rsid w:val="00595F97"/>
    <w:rsid w:val="00596AE7"/>
    <w:rsid w:val="00596E7D"/>
    <w:rsid w:val="00596E7F"/>
    <w:rsid w:val="005973B3"/>
    <w:rsid w:val="005977E6"/>
    <w:rsid w:val="00597AB1"/>
    <w:rsid w:val="005A0408"/>
    <w:rsid w:val="005A0B95"/>
    <w:rsid w:val="005A0BC6"/>
    <w:rsid w:val="005A0C61"/>
    <w:rsid w:val="005A0C91"/>
    <w:rsid w:val="005A12A2"/>
    <w:rsid w:val="005A12E9"/>
    <w:rsid w:val="005A17FC"/>
    <w:rsid w:val="005A1DE3"/>
    <w:rsid w:val="005A201A"/>
    <w:rsid w:val="005A239A"/>
    <w:rsid w:val="005A2E3A"/>
    <w:rsid w:val="005A3428"/>
    <w:rsid w:val="005A391C"/>
    <w:rsid w:val="005A411B"/>
    <w:rsid w:val="005A42D2"/>
    <w:rsid w:val="005A5111"/>
    <w:rsid w:val="005A5FC0"/>
    <w:rsid w:val="005A6491"/>
    <w:rsid w:val="005A64D1"/>
    <w:rsid w:val="005B052D"/>
    <w:rsid w:val="005B0DE9"/>
    <w:rsid w:val="005B1EEE"/>
    <w:rsid w:val="005B24B3"/>
    <w:rsid w:val="005B2656"/>
    <w:rsid w:val="005B2C99"/>
    <w:rsid w:val="005B3452"/>
    <w:rsid w:val="005B3840"/>
    <w:rsid w:val="005B3A67"/>
    <w:rsid w:val="005B406E"/>
    <w:rsid w:val="005B4154"/>
    <w:rsid w:val="005B421A"/>
    <w:rsid w:val="005B4DFC"/>
    <w:rsid w:val="005B53EC"/>
    <w:rsid w:val="005B5D29"/>
    <w:rsid w:val="005B6B4D"/>
    <w:rsid w:val="005B6CE6"/>
    <w:rsid w:val="005B6EF3"/>
    <w:rsid w:val="005B7BB1"/>
    <w:rsid w:val="005C0DDE"/>
    <w:rsid w:val="005C24A7"/>
    <w:rsid w:val="005C2912"/>
    <w:rsid w:val="005C3429"/>
    <w:rsid w:val="005C357C"/>
    <w:rsid w:val="005C49C2"/>
    <w:rsid w:val="005C4ADA"/>
    <w:rsid w:val="005C4D40"/>
    <w:rsid w:val="005C553F"/>
    <w:rsid w:val="005D004C"/>
    <w:rsid w:val="005D00C0"/>
    <w:rsid w:val="005D0430"/>
    <w:rsid w:val="005D0754"/>
    <w:rsid w:val="005D084E"/>
    <w:rsid w:val="005D109E"/>
    <w:rsid w:val="005D145A"/>
    <w:rsid w:val="005D18EA"/>
    <w:rsid w:val="005D1F26"/>
    <w:rsid w:val="005D208E"/>
    <w:rsid w:val="005D20F5"/>
    <w:rsid w:val="005D2792"/>
    <w:rsid w:val="005D2A78"/>
    <w:rsid w:val="005D3860"/>
    <w:rsid w:val="005D39C6"/>
    <w:rsid w:val="005D4CD1"/>
    <w:rsid w:val="005D6FF1"/>
    <w:rsid w:val="005E0699"/>
    <w:rsid w:val="005E0F92"/>
    <w:rsid w:val="005E1B07"/>
    <w:rsid w:val="005E2288"/>
    <w:rsid w:val="005E2A95"/>
    <w:rsid w:val="005E3047"/>
    <w:rsid w:val="005E3E0B"/>
    <w:rsid w:val="005E4AD9"/>
    <w:rsid w:val="005E59DD"/>
    <w:rsid w:val="005E638B"/>
    <w:rsid w:val="005E7727"/>
    <w:rsid w:val="005F0079"/>
    <w:rsid w:val="005F028F"/>
    <w:rsid w:val="005F08FB"/>
    <w:rsid w:val="005F0A2F"/>
    <w:rsid w:val="005F1732"/>
    <w:rsid w:val="005F1D68"/>
    <w:rsid w:val="005F27EE"/>
    <w:rsid w:val="005F2938"/>
    <w:rsid w:val="005F2E05"/>
    <w:rsid w:val="005F33AA"/>
    <w:rsid w:val="005F3DC5"/>
    <w:rsid w:val="005F5448"/>
    <w:rsid w:val="005F584E"/>
    <w:rsid w:val="005F58F8"/>
    <w:rsid w:val="005F5D45"/>
    <w:rsid w:val="005F61F4"/>
    <w:rsid w:val="005F620B"/>
    <w:rsid w:val="005F685E"/>
    <w:rsid w:val="005F6ADC"/>
    <w:rsid w:val="005F6B78"/>
    <w:rsid w:val="005F7FA1"/>
    <w:rsid w:val="0060026C"/>
    <w:rsid w:val="006005A7"/>
    <w:rsid w:val="006015B5"/>
    <w:rsid w:val="00602E44"/>
    <w:rsid w:val="00603212"/>
    <w:rsid w:val="006035C2"/>
    <w:rsid w:val="00603845"/>
    <w:rsid w:val="00603991"/>
    <w:rsid w:val="00603A63"/>
    <w:rsid w:val="0060401A"/>
    <w:rsid w:val="006042F5"/>
    <w:rsid w:val="00604CCA"/>
    <w:rsid w:val="00604D34"/>
    <w:rsid w:val="00604EC9"/>
    <w:rsid w:val="00604EE7"/>
    <w:rsid w:val="00605852"/>
    <w:rsid w:val="006067BD"/>
    <w:rsid w:val="00606A11"/>
    <w:rsid w:val="00607044"/>
    <w:rsid w:val="00607141"/>
    <w:rsid w:val="006074E7"/>
    <w:rsid w:val="00607A32"/>
    <w:rsid w:val="00610289"/>
    <w:rsid w:val="0061119B"/>
    <w:rsid w:val="00611730"/>
    <w:rsid w:val="006127F1"/>
    <w:rsid w:val="00612AF8"/>
    <w:rsid w:val="00612F4A"/>
    <w:rsid w:val="006139EA"/>
    <w:rsid w:val="00613C14"/>
    <w:rsid w:val="00614F7C"/>
    <w:rsid w:val="00614FFE"/>
    <w:rsid w:val="00615B9B"/>
    <w:rsid w:val="006167FE"/>
    <w:rsid w:val="00616950"/>
    <w:rsid w:val="0061735F"/>
    <w:rsid w:val="00617530"/>
    <w:rsid w:val="00617630"/>
    <w:rsid w:val="006178DC"/>
    <w:rsid w:val="006178F3"/>
    <w:rsid w:val="00617C1E"/>
    <w:rsid w:val="00617E4F"/>
    <w:rsid w:val="00617F82"/>
    <w:rsid w:val="00620228"/>
    <w:rsid w:val="00620834"/>
    <w:rsid w:val="0062097E"/>
    <w:rsid w:val="006211B7"/>
    <w:rsid w:val="006219B4"/>
    <w:rsid w:val="00622303"/>
    <w:rsid w:val="006229F9"/>
    <w:rsid w:val="00622E70"/>
    <w:rsid w:val="00623809"/>
    <w:rsid w:val="00623C6F"/>
    <w:rsid w:val="00624364"/>
    <w:rsid w:val="006243B5"/>
    <w:rsid w:val="00625A34"/>
    <w:rsid w:val="00625F88"/>
    <w:rsid w:val="0062600D"/>
    <w:rsid w:val="00626876"/>
    <w:rsid w:val="0062715B"/>
    <w:rsid w:val="00627AA1"/>
    <w:rsid w:val="00627B02"/>
    <w:rsid w:val="00627E73"/>
    <w:rsid w:val="00627E9B"/>
    <w:rsid w:val="006302D6"/>
    <w:rsid w:val="00631032"/>
    <w:rsid w:val="00631FE6"/>
    <w:rsid w:val="006322D0"/>
    <w:rsid w:val="00632755"/>
    <w:rsid w:val="00632EBE"/>
    <w:rsid w:val="00633812"/>
    <w:rsid w:val="00633FB3"/>
    <w:rsid w:val="00634578"/>
    <w:rsid w:val="00635645"/>
    <w:rsid w:val="00635F71"/>
    <w:rsid w:val="0063600E"/>
    <w:rsid w:val="0063686F"/>
    <w:rsid w:val="00636E41"/>
    <w:rsid w:val="00636F23"/>
    <w:rsid w:val="00637C40"/>
    <w:rsid w:val="00640066"/>
    <w:rsid w:val="006401CD"/>
    <w:rsid w:val="006423D9"/>
    <w:rsid w:val="00642F66"/>
    <w:rsid w:val="006437C0"/>
    <w:rsid w:val="00644599"/>
    <w:rsid w:val="0064554C"/>
    <w:rsid w:val="006457B1"/>
    <w:rsid w:val="00645DF2"/>
    <w:rsid w:val="0064646D"/>
    <w:rsid w:val="0064737D"/>
    <w:rsid w:val="00647A50"/>
    <w:rsid w:val="00647AC4"/>
    <w:rsid w:val="00654AD3"/>
    <w:rsid w:val="00655341"/>
    <w:rsid w:val="00655659"/>
    <w:rsid w:val="006558E4"/>
    <w:rsid w:val="00655C97"/>
    <w:rsid w:val="00656E14"/>
    <w:rsid w:val="00656F74"/>
    <w:rsid w:val="00657FA7"/>
    <w:rsid w:val="00660AA9"/>
    <w:rsid w:val="006611BF"/>
    <w:rsid w:val="006612BE"/>
    <w:rsid w:val="006613C3"/>
    <w:rsid w:val="00661983"/>
    <w:rsid w:val="00661C22"/>
    <w:rsid w:val="00662935"/>
    <w:rsid w:val="006636C0"/>
    <w:rsid w:val="00663EFC"/>
    <w:rsid w:val="00663FA4"/>
    <w:rsid w:val="006649C8"/>
    <w:rsid w:val="006649E0"/>
    <w:rsid w:val="00664C16"/>
    <w:rsid w:val="00665002"/>
    <w:rsid w:val="006662E3"/>
    <w:rsid w:val="006665C0"/>
    <w:rsid w:val="00666968"/>
    <w:rsid w:val="00666C00"/>
    <w:rsid w:val="006674CF"/>
    <w:rsid w:val="00670243"/>
    <w:rsid w:val="006702F6"/>
    <w:rsid w:val="00670894"/>
    <w:rsid w:val="00670F80"/>
    <w:rsid w:val="00671BC5"/>
    <w:rsid w:val="00671C64"/>
    <w:rsid w:val="00671C7B"/>
    <w:rsid w:val="0067274F"/>
    <w:rsid w:val="0067277D"/>
    <w:rsid w:val="006728A5"/>
    <w:rsid w:val="00672A3C"/>
    <w:rsid w:val="00673931"/>
    <w:rsid w:val="00673FEB"/>
    <w:rsid w:val="0067406E"/>
    <w:rsid w:val="006740B4"/>
    <w:rsid w:val="006741E2"/>
    <w:rsid w:val="006744AB"/>
    <w:rsid w:val="00674AF9"/>
    <w:rsid w:val="006752A6"/>
    <w:rsid w:val="00675398"/>
    <w:rsid w:val="006756F6"/>
    <w:rsid w:val="0067654D"/>
    <w:rsid w:val="00676F3C"/>
    <w:rsid w:val="0068020D"/>
    <w:rsid w:val="006806A1"/>
    <w:rsid w:val="00680FF7"/>
    <w:rsid w:val="006810D7"/>
    <w:rsid w:val="00681B5D"/>
    <w:rsid w:val="006829FA"/>
    <w:rsid w:val="00682F98"/>
    <w:rsid w:val="006846D3"/>
    <w:rsid w:val="0068478B"/>
    <w:rsid w:val="00684B48"/>
    <w:rsid w:val="00684C19"/>
    <w:rsid w:val="00684E8F"/>
    <w:rsid w:val="00684FA5"/>
    <w:rsid w:val="006879A1"/>
    <w:rsid w:val="006879C9"/>
    <w:rsid w:val="00690745"/>
    <w:rsid w:val="00690D6D"/>
    <w:rsid w:val="00690EE6"/>
    <w:rsid w:val="006911AD"/>
    <w:rsid w:val="00692454"/>
    <w:rsid w:val="00692787"/>
    <w:rsid w:val="006932B6"/>
    <w:rsid w:val="00694213"/>
    <w:rsid w:val="006944C5"/>
    <w:rsid w:val="00695E05"/>
    <w:rsid w:val="00696234"/>
    <w:rsid w:val="0069664F"/>
    <w:rsid w:val="00696F18"/>
    <w:rsid w:val="006A06F8"/>
    <w:rsid w:val="006A0899"/>
    <w:rsid w:val="006A11AB"/>
    <w:rsid w:val="006A12F4"/>
    <w:rsid w:val="006A17DC"/>
    <w:rsid w:val="006A1910"/>
    <w:rsid w:val="006A1952"/>
    <w:rsid w:val="006A23E2"/>
    <w:rsid w:val="006A25C2"/>
    <w:rsid w:val="006A2C35"/>
    <w:rsid w:val="006A2F62"/>
    <w:rsid w:val="006A2FFB"/>
    <w:rsid w:val="006A3932"/>
    <w:rsid w:val="006A3D05"/>
    <w:rsid w:val="006A3FA1"/>
    <w:rsid w:val="006A47F4"/>
    <w:rsid w:val="006A5554"/>
    <w:rsid w:val="006A6980"/>
    <w:rsid w:val="006A6EAC"/>
    <w:rsid w:val="006A7B69"/>
    <w:rsid w:val="006B02CF"/>
    <w:rsid w:val="006B052B"/>
    <w:rsid w:val="006B056A"/>
    <w:rsid w:val="006B0955"/>
    <w:rsid w:val="006B1147"/>
    <w:rsid w:val="006B1E0F"/>
    <w:rsid w:val="006B2AFF"/>
    <w:rsid w:val="006B2D0D"/>
    <w:rsid w:val="006B3E04"/>
    <w:rsid w:val="006B4232"/>
    <w:rsid w:val="006B487F"/>
    <w:rsid w:val="006B5231"/>
    <w:rsid w:val="006B534E"/>
    <w:rsid w:val="006B590D"/>
    <w:rsid w:val="006B6823"/>
    <w:rsid w:val="006B7831"/>
    <w:rsid w:val="006C214C"/>
    <w:rsid w:val="006C249C"/>
    <w:rsid w:val="006C29BC"/>
    <w:rsid w:val="006C2C08"/>
    <w:rsid w:val="006C2D1F"/>
    <w:rsid w:val="006C3407"/>
    <w:rsid w:val="006C3921"/>
    <w:rsid w:val="006C42CD"/>
    <w:rsid w:val="006C4C69"/>
    <w:rsid w:val="006C5DAC"/>
    <w:rsid w:val="006C6E96"/>
    <w:rsid w:val="006C724B"/>
    <w:rsid w:val="006C782F"/>
    <w:rsid w:val="006C7AFD"/>
    <w:rsid w:val="006C7B6A"/>
    <w:rsid w:val="006D040E"/>
    <w:rsid w:val="006D086D"/>
    <w:rsid w:val="006D2674"/>
    <w:rsid w:val="006D3348"/>
    <w:rsid w:val="006D3358"/>
    <w:rsid w:val="006D35E3"/>
    <w:rsid w:val="006D4300"/>
    <w:rsid w:val="006D4C96"/>
    <w:rsid w:val="006D5063"/>
    <w:rsid w:val="006D5238"/>
    <w:rsid w:val="006D5400"/>
    <w:rsid w:val="006D548C"/>
    <w:rsid w:val="006D7509"/>
    <w:rsid w:val="006D793D"/>
    <w:rsid w:val="006E026E"/>
    <w:rsid w:val="006E2188"/>
    <w:rsid w:val="006E2D2F"/>
    <w:rsid w:val="006E344E"/>
    <w:rsid w:val="006E404B"/>
    <w:rsid w:val="006E4676"/>
    <w:rsid w:val="006E51E6"/>
    <w:rsid w:val="006E5D2A"/>
    <w:rsid w:val="006E6E6A"/>
    <w:rsid w:val="006F0C80"/>
    <w:rsid w:val="006F1088"/>
    <w:rsid w:val="006F1BE1"/>
    <w:rsid w:val="006F233F"/>
    <w:rsid w:val="006F23D6"/>
    <w:rsid w:val="006F2653"/>
    <w:rsid w:val="006F3880"/>
    <w:rsid w:val="006F38D9"/>
    <w:rsid w:val="006F44D2"/>
    <w:rsid w:val="006F48B0"/>
    <w:rsid w:val="006F48FC"/>
    <w:rsid w:val="006F492D"/>
    <w:rsid w:val="006F4A1B"/>
    <w:rsid w:val="006F569F"/>
    <w:rsid w:val="006F5E40"/>
    <w:rsid w:val="006F5E94"/>
    <w:rsid w:val="006F61B8"/>
    <w:rsid w:val="006F6A2A"/>
    <w:rsid w:val="0070054A"/>
    <w:rsid w:val="00700A51"/>
    <w:rsid w:val="00700C04"/>
    <w:rsid w:val="007016E6"/>
    <w:rsid w:val="00701CAC"/>
    <w:rsid w:val="00701D31"/>
    <w:rsid w:val="00702F69"/>
    <w:rsid w:val="007036E9"/>
    <w:rsid w:val="007037DB"/>
    <w:rsid w:val="00703BD6"/>
    <w:rsid w:val="0070473F"/>
    <w:rsid w:val="00705336"/>
    <w:rsid w:val="0070572B"/>
    <w:rsid w:val="00710246"/>
    <w:rsid w:val="0071087B"/>
    <w:rsid w:val="00710D63"/>
    <w:rsid w:val="007115D1"/>
    <w:rsid w:val="00711AB1"/>
    <w:rsid w:val="00711D1D"/>
    <w:rsid w:val="0071216A"/>
    <w:rsid w:val="00712520"/>
    <w:rsid w:val="007132F1"/>
    <w:rsid w:val="007143C3"/>
    <w:rsid w:val="007148C0"/>
    <w:rsid w:val="00714FF5"/>
    <w:rsid w:val="007152A3"/>
    <w:rsid w:val="00715376"/>
    <w:rsid w:val="00715819"/>
    <w:rsid w:val="007160E0"/>
    <w:rsid w:val="00716EBC"/>
    <w:rsid w:val="00717438"/>
    <w:rsid w:val="007177CF"/>
    <w:rsid w:val="00717860"/>
    <w:rsid w:val="00717910"/>
    <w:rsid w:val="00720453"/>
    <w:rsid w:val="007207A6"/>
    <w:rsid w:val="00720F20"/>
    <w:rsid w:val="00721862"/>
    <w:rsid w:val="00723767"/>
    <w:rsid w:val="00724115"/>
    <w:rsid w:val="0072452D"/>
    <w:rsid w:val="007251DD"/>
    <w:rsid w:val="007252E5"/>
    <w:rsid w:val="00726B3F"/>
    <w:rsid w:val="00726DED"/>
    <w:rsid w:val="007272EC"/>
    <w:rsid w:val="00727641"/>
    <w:rsid w:val="00727702"/>
    <w:rsid w:val="00730AA8"/>
    <w:rsid w:val="007315AD"/>
    <w:rsid w:val="00731E6E"/>
    <w:rsid w:val="007320CC"/>
    <w:rsid w:val="007324AF"/>
    <w:rsid w:val="00732C92"/>
    <w:rsid w:val="00732D61"/>
    <w:rsid w:val="00733225"/>
    <w:rsid w:val="00733FDA"/>
    <w:rsid w:val="00734446"/>
    <w:rsid w:val="007347DF"/>
    <w:rsid w:val="00734A85"/>
    <w:rsid w:val="007351A9"/>
    <w:rsid w:val="00735C4C"/>
    <w:rsid w:val="007361BC"/>
    <w:rsid w:val="007366A6"/>
    <w:rsid w:val="00736DB3"/>
    <w:rsid w:val="00736E06"/>
    <w:rsid w:val="00737372"/>
    <w:rsid w:val="00737C03"/>
    <w:rsid w:val="00740DDA"/>
    <w:rsid w:val="00741120"/>
    <w:rsid w:val="00741783"/>
    <w:rsid w:val="00741DC5"/>
    <w:rsid w:val="00741E16"/>
    <w:rsid w:val="00742F3B"/>
    <w:rsid w:val="00743767"/>
    <w:rsid w:val="00743B6D"/>
    <w:rsid w:val="00743E1A"/>
    <w:rsid w:val="00744F28"/>
    <w:rsid w:val="00746328"/>
    <w:rsid w:val="00746C8F"/>
    <w:rsid w:val="00746EE5"/>
    <w:rsid w:val="00746FA1"/>
    <w:rsid w:val="0074705E"/>
    <w:rsid w:val="00747062"/>
    <w:rsid w:val="007473F7"/>
    <w:rsid w:val="00750781"/>
    <w:rsid w:val="00751CCB"/>
    <w:rsid w:val="007521D7"/>
    <w:rsid w:val="007525EC"/>
    <w:rsid w:val="00753057"/>
    <w:rsid w:val="00753409"/>
    <w:rsid w:val="0075369B"/>
    <w:rsid w:val="00753AC1"/>
    <w:rsid w:val="00754240"/>
    <w:rsid w:val="007548F9"/>
    <w:rsid w:val="00755781"/>
    <w:rsid w:val="007567ED"/>
    <w:rsid w:val="0075776F"/>
    <w:rsid w:val="00760A5E"/>
    <w:rsid w:val="00760AF8"/>
    <w:rsid w:val="00761181"/>
    <w:rsid w:val="0076126A"/>
    <w:rsid w:val="007614B7"/>
    <w:rsid w:val="00761677"/>
    <w:rsid w:val="00761929"/>
    <w:rsid w:val="00761D75"/>
    <w:rsid w:val="00762104"/>
    <w:rsid w:val="0076247D"/>
    <w:rsid w:val="00762FF6"/>
    <w:rsid w:val="00763B30"/>
    <w:rsid w:val="00763FF8"/>
    <w:rsid w:val="0076496E"/>
    <w:rsid w:val="0076502B"/>
    <w:rsid w:val="00767956"/>
    <w:rsid w:val="00770697"/>
    <w:rsid w:val="00771515"/>
    <w:rsid w:val="00772425"/>
    <w:rsid w:val="0077257B"/>
    <w:rsid w:val="0077267D"/>
    <w:rsid w:val="00773DBA"/>
    <w:rsid w:val="007740C9"/>
    <w:rsid w:val="0077490A"/>
    <w:rsid w:val="00775A0D"/>
    <w:rsid w:val="00776CFF"/>
    <w:rsid w:val="00776D8B"/>
    <w:rsid w:val="00776F9D"/>
    <w:rsid w:val="00777D84"/>
    <w:rsid w:val="00777E8B"/>
    <w:rsid w:val="00780126"/>
    <w:rsid w:val="0078037E"/>
    <w:rsid w:val="007803F3"/>
    <w:rsid w:val="00781D63"/>
    <w:rsid w:val="0078215A"/>
    <w:rsid w:val="00782D0D"/>
    <w:rsid w:val="007830F2"/>
    <w:rsid w:val="0078392F"/>
    <w:rsid w:val="0078399A"/>
    <w:rsid w:val="00783D7E"/>
    <w:rsid w:val="00783E19"/>
    <w:rsid w:val="00783E92"/>
    <w:rsid w:val="007842DF"/>
    <w:rsid w:val="0078583B"/>
    <w:rsid w:val="007862FE"/>
    <w:rsid w:val="00786B0A"/>
    <w:rsid w:val="00786C92"/>
    <w:rsid w:val="00787213"/>
    <w:rsid w:val="0078785C"/>
    <w:rsid w:val="0079010A"/>
    <w:rsid w:val="007903DA"/>
    <w:rsid w:val="00790835"/>
    <w:rsid w:val="007910E1"/>
    <w:rsid w:val="00791472"/>
    <w:rsid w:val="00791917"/>
    <w:rsid w:val="0079192D"/>
    <w:rsid w:val="00791A23"/>
    <w:rsid w:val="0079231A"/>
    <w:rsid w:val="00792D88"/>
    <w:rsid w:val="007932AE"/>
    <w:rsid w:val="0079354A"/>
    <w:rsid w:val="00794195"/>
    <w:rsid w:val="00794CD6"/>
    <w:rsid w:val="00794F7A"/>
    <w:rsid w:val="00795DEA"/>
    <w:rsid w:val="00795DF6"/>
    <w:rsid w:val="00795E19"/>
    <w:rsid w:val="00795ED7"/>
    <w:rsid w:val="007966EA"/>
    <w:rsid w:val="007972FE"/>
    <w:rsid w:val="007974EE"/>
    <w:rsid w:val="007976FC"/>
    <w:rsid w:val="007A018F"/>
    <w:rsid w:val="007A0865"/>
    <w:rsid w:val="007A1375"/>
    <w:rsid w:val="007A1BE5"/>
    <w:rsid w:val="007A216B"/>
    <w:rsid w:val="007A24FB"/>
    <w:rsid w:val="007A2E97"/>
    <w:rsid w:val="007A2FBF"/>
    <w:rsid w:val="007A35DD"/>
    <w:rsid w:val="007A3628"/>
    <w:rsid w:val="007A3A85"/>
    <w:rsid w:val="007A3BE4"/>
    <w:rsid w:val="007A4152"/>
    <w:rsid w:val="007A5045"/>
    <w:rsid w:val="007A506C"/>
    <w:rsid w:val="007A52D2"/>
    <w:rsid w:val="007A63B5"/>
    <w:rsid w:val="007A6717"/>
    <w:rsid w:val="007A7357"/>
    <w:rsid w:val="007A7706"/>
    <w:rsid w:val="007B072F"/>
    <w:rsid w:val="007B0AC2"/>
    <w:rsid w:val="007B10A9"/>
    <w:rsid w:val="007B1987"/>
    <w:rsid w:val="007B19C5"/>
    <w:rsid w:val="007B23FF"/>
    <w:rsid w:val="007B3019"/>
    <w:rsid w:val="007B3463"/>
    <w:rsid w:val="007B35B8"/>
    <w:rsid w:val="007B37EB"/>
    <w:rsid w:val="007B3932"/>
    <w:rsid w:val="007B3BA2"/>
    <w:rsid w:val="007B3D4A"/>
    <w:rsid w:val="007B3E44"/>
    <w:rsid w:val="007B4A09"/>
    <w:rsid w:val="007B4A8D"/>
    <w:rsid w:val="007B524D"/>
    <w:rsid w:val="007B57E4"/>
    <w:rsid w:val="007B7465"/>
    <w:rsid w:val="007C07CE"/>
    <w:rsid w:val="007C142F"/>
    <w:rsid w:val="007C171D"/>
    <w:rsid w:val="007C1D0D"/>
    <w:rsid w:val="007C2A5F"/>
    <w:rsid w:val="007C30A1"/>
    <w:rsid w:val="007C3D4B"/>
    <w:rsid w:val="007C43C5"/>
    <w:rsid w:val="007C45C0"/>
    <w:rsid w:val="007C4D9F"/>
    <w:rsid w:val="007C4EE3"/>
    <w:rsid w:val="007C4FBD"/>
    <w:rsid w:val="007C547E"/>
    <w:rsid w:val="007C5C5F"/>
    <w:rsid w:val="007C626A"/>
    <w:rsid w:val="007D0316"/>
    <w:rsid w:val="007D06CD"/>
    <w:rsid w:val="007D2233"/>
    <w:rsid w:val="007D290B"/>
    <w:rsid w:val="007D3633"/>
    <w:rsid w:val="007D3725"/>
    <w:rsid w:val="007D3F87"/>
    <w:rsid w:val="007D43AF"/>
    <w:rsid w:val="007D44EC"/>
    <w:rsid w:val="007D48B0"/>
    <w:rsid w:val="007D5067"/>
    <w:rsid w:val="007D5096"/>
    <w:rsid w:val="007D5CCE"/>
    <w:rsid w:val="007D5E96"/>
    <w:rsid w:val="007D6148"/>
    <w:rsid w:val="007D6223"/>
    <w:rsid w:val="007D659E"/>
    <w:rsid w:val="007D67CF"/>
    <w:rsid w:val="007D6DFE"/>
    <w:rsid w:val="007D775A"/>
    <w:rsid w:val="007D7819"/>
    <w:rsid w:val="007D7F6F"/>
    <w:rsid w:val="007E0755"/>
    <w:rsid w:val="007E13AD"/>
    <w:rsid w:val="007E14EE"/>
    <w:rsid w:val="007E15BB"/>
    <w:rsid w:val="007E20A5"/>
    <w:rsid w:val="007E2EEA"/>
    <w:rsid w:val="007E3347"/>
    <w:rsid w:val="007E3EC2"/>
    <w:rsid w:val="007E4C4F"/>
    <w:rsid w:val="007E52D9"/>
    <w:rsid w:val="007E561C"/>
    <w:rsid w:val="007E5694"/>
    <w:rsid w:val="007E5E45"/>
    <w:rsid w:val="007E61C0"/>
    <w:rsid w:val="007E63FC"/>
    <w:rsid w:val="007E6979"/>
    <w:rsid w:val="007E6F43"/>
    <w:rsid w:val="007E7327"/>
    <w:rsid w:val="007F0239"/>
    <w:rsid w:val="007F09EE"/>
    <w:rsid w:val="007F0CD2"/>
    <w:rsid w:val="007F0CD6"/>
    <w:rsid w:val="007F0E4E"/>
    <w:rsid w:val="007F14E7"/>
    <w:rsid w:val="007F1574"/>
    <w:rsid w:val="007F1EA4"/>
    <w:rsid w:val="007F24C2"/>
    <w:rsid w:val="007F2797"/>
    <w:rsid w:val="007F29C1"/>
    <w:rsid w:val="007F5333"/>
    <w:rsid w:val="007F5363"/>
    <w:rsid w:val="007F5595"/>
    <w:rsid w:val="007F6278"/>
    <w:rsid w:val="007F6295"/>
    <w:rsid w:val="007F6406"/>
    <w:rsid w:val="007F7687"/>
    <w:rsid w:val="007F7FE3"/>
    <w:rsid w:val="008007BE"/>
    <w:rsid w:val="008012F8"/>
    <w:rsid w:val="00801B40"/>
    <w:rsid w:val="00801FE6"/>
    <w:rsid w:val="0080226C"/>
    <w:rsid w:val="00802934"/>
    <w:rsid w:val="00803184"/>
    <w:rsid w:val="0080338A"/>
    <w:rsid w:val="0080342E"/>
    <w:rsid w:val="00803555"/>
    <w:rsid w:val="0080382B"/>
    <w:rsid w:val="00803C2A"/>
    <w:rsid w:val="00803C74"/>
    <w:rsid w:val="00803EAB"/>
    <w:rsid w:val="00803F95"/>
    <w:rsid w:val="0080427E"/>
    <w:rsid w:val="00804404"/>
    <w:rsid w:val="00804C99"/>
    <w:rsid w:val="00804F55"/>
    <w:rsid w:val="0080516B"/>
    <w:rsid w:val="0080521D"/>
    <w:rsid w:val="008059F8"/>
    <w:rsid w:val="00805B29"/>
    <w:rsid w:val="008065DB"/>
    <w:rsid w:val="00806630"/>
    <w:rsid w:val="00806C82"/>
    <w:rsid w:val="008070C1"/>
    <w:rsid w:val="008071BF"/>
    <w:rsid w:val="00807F5A"/>
    <w:rsid w:val="00810A57"/>
    <w:rsid w:val="00811890"/>
    <w:rsid w:val="008123F0"/>
    <w:rsid w:val="008127F3"/>
    <w:rsid w:val="00812A85"/>
    <w:rsid w:val="00812E04"/>
    <w:rsid w:val="008134CD"/>
    <w:rsid w:val="00813B67"/>
    <w:rsid w:val="00815D89"/>
    <w:rsid w:val="0081640B"/>
    <w:rsid w:val="0081724C"/>
    <w:rsid w:val="00817E47"/>
    <w:rsid w:val="00820263"/>
    <w:rsid w:val="0082034B"/>
    <w:rsid w:val="00821521"/>
    <w:rsid w:val="00821549"/>
    <w:rsid w:val="0082156F"/>
    <w:rsid w:val="00821663"/>
    <w:rsid w:val="00821EAA"/>
    <w:rsid w:val="0082239B"/>
    <w:rsid w:val="0082252D"/>
    <w:rsid w:val="008225A3"/>
    <w:rsid w:val="00822B56"/>
    <w:rsid w:val="00824156"/>
    <w:rsid w:val="00824534"/>
    <w:rsid w:val="00824F6E"/>
    <w:rsid w:val="00825078"/>
    <w:rsid w:val="00826D3E"/>
    <w:rsid w:val="0082798A"/>
    <w:rsid w:val="008314CE"/>
    <w:rsid w:val="00831D14"/>
    <w:rsid w:val="00832191"/>
    <w:rsid w:val="0083293D"/>
    <w:rsid w:val="00832E70"/>
    <w:rsid w:val="0083331A"/>
    <w:rsid w:val="008338F3"/>
    <w:rsid w:val="00833E1E"/>
    <w:rsid w:val="00834763"/>
    <w:rsid w:val="00834CC3"/>
    <w:rsid w:val="00835171"/>
    <w:rsid w:val="00835EA4"/>
    <w:rsid w:val="0083626F"/>
    <w:rsid w:val="0083632B"/>
    <w:rsid w:val="00836631"/>
    <w:rsid w:val="00836DC3"/>
    <w:rsid w:val="008401F5"/>
    <w:rsid w:val="00841610"/>
    <w:rsid w:val="0084225B"/>
    <w:rsid w:val="008429DA"/>
    <w:rsid w:val="00842A1A"/>
    <w:rsid w:val="008433C6"/>
    <w:rsid w:val="00843469"/>
    <w:rsid w:val="008440AC"/>
    <w:rsid w:val="008447BD"/>
    <w:rsid w:val="00844C62"/>
    <w:rsid w:val="00844E77"/>
    <w:rsid w:val="008459FC"/>
    <w:rsid w:val="008460DA"/>
    <w:rsid w:val="00846558"/>
    <w:rsid w:val="00846AA7"/>
    <w:rsid w:val="00847060"/>
    <w:rsid w:val="0084793B"/>
    <w:rsid w:val="0084799F"/>
    <w:rsid w:val="00850207"/>
    <w:rsid w:val="00850E45"/>
    <w:rsid w:val="008516E6"/>
    <w:rsid w:val="00851908"/>
    <w:rsid w:val="00851C34"/>
    <w:rsid w:val="00851ECF"/>
    <w:rsid w:val="0085255B"/>
    <w:rsid w:val="0085297C"/>
    <w:rsid w:val="00852DD7"/>
    <w:rsid w:val="008533C3"/>
    <w:rsid w:val="00853996"/>
    <w:rsid w:val="00853A55"/>
    <w:rsid w:val="00853AA1"/>
    <w:rsid w:val="00854C1A"/>
    <w:rsid w:val="0085549E"/>
    <w:rsid w:val="00855F45"/>
    <w:rsid w:val="00856FD3"/>
    <w:rsid w:val="008575CB"/>
    <w:rsid w:val="00857F22"/>
    <w:rsid w:val="00860082"/>
    <w:rsid w:val="00860B3C"/>
    <w:rsid w:val="00860C03"/>
    <w:rsid w:val="00862621"/>
    <w:rsid w:val="00863636"/>
    <w:rsid w:val="00863EAA"/>
    <w:rsid w:val="008648FA"/>
    <w:rsid w:val="00864932"/>
    <w:rsid w:val="008653A8"/>
    <w:rsid w:val="008653B7"/>
    <w:rsid w:val="008657CE"/>
    <w:rsid w:val="008657DA"/>
    <w:rsid w:val="00865A71"/>
    <w:rsid w:val="0086670C"/>
    <w:rsid w:val="0086700B"/>
    <w:rsid w:val="00867946"/>
    <w:rsid w:val="00870208"/>
    <w:rsid w:val="00871B2B"/>
    <w:rsid w:val="00872405"/>
    <w:rsid w:val="00873DAE"/>
    <w:rsid w:val="00873E2D"/>
    <w:rsid w:val="00874177"/>
    <w:rsid w:val="0087422A"/>
    <w:rsid w:val="00874899"/>
    <w:rsid w:val="00874AF8"/>
    <w:rsid w:val="008751F1"/>
    <w:rsid w:val="008756D4"/>
    <w:rsid w:val="00875E17"/>
    <w:rsid w:val="00876352"/>
    <w:rsid w:val="00877014"/>
    <w:rsid w:val="00877709"/>
    <w:rsid w:val="00877D06"/>
    <w:rsid w:val="008801FD"/>
    <w:rsid w:val="00880402"/>
    <w:rsid w:val="00880F44"/>
    <w:rsid w:val="0088263F"/>
    <w:rsid w:val="00882C38"/>
    <w:rsid w:val="00882DDE"/>
    <w:rsid w:val="00882E64"/>
    <w:rsid w:val="008837FB"/>
    <w:rsid w:val="00884070"/>
    <w:rsid w:val="00884347"/>
    <w:rsid w:val="00884748"/>
    <w:rsid w:val="00884F66"/>
    <w:rsid w:val="0088538D"/>
    <w:rsid w:val="00885453"/>
    <w:rsid w:val="00885707"/>
    <w:rsid w:val="00886F7C"/>
    <w:rsid w:val="008875E2"/>
    <w:rsid w:val="008876FB"/>
    <w:rsid w:val="00887D4A"/>
    <w:rsid w:val="008901E1"/>
    <w:rsid w:val="00890740"/>
    <w:rsid w:val="00890B5F"/>
    <w:rsid w:val="00891567"/>
    <w:rsid w:val="0089181A"/>
    <w:rsid w:val="0089182E"/>
    <w:rsid w:val="008919ED"/>
    <w:rsid w:val="00891E3E"/>
    <w:rsid w:val="00891E3F"/>
    <w:rsid w:val="008923BE"/>
    <w:rsid w:val="008929AE"/>
    <w:rsid w:val="008930D9"/>
    <w:rsid w:val="00893EBB"/>
    <w:rsid w:val="00893FD4"/>
    <w:rsid w:val="00894D88"/>
    <w:rsid w:val="00894F85"/>
    <w:rsid w:val="0089514D"/>
    <w:rsid w:val="0089554D"/>
    <w:rsid w:val="008956C2"/>
    <w:rsid w:val="00896F76"/>
    <w:rsid w:val="008971C7"/>
    <w:rsid w:val="00897243"/>
    <w:rsid w:val="0089798F"/>
    <w:rsid w:val="00897F80"/>
    <w:rsid w:val="008A0BA3"/>
    <w:rsid w:val="008A0CA5"/>
    <w:rsid w:val="008A10A6"/>
    <w:rsid w:val="008A129E"/>
    <w:rsid w:val="008A12FE"/>
    <w:rsid w:val="008A175C"/>
    <w:rsid w:val="008A1BEE"/>
    <w:rsid w:val="008A4816"/>
    <w:rsid w:val="008A4AE4"/>
    <w:rsid w:val="008A5457"/>
    <w:rsid w:val="008A54AF"/>
    <w:rsid w:val="008A6169"/>
    <w:rsid w:val="008A63F5"/>
    <w:rsid w:val="008A65F0"/>
    <w:rsid w:val="008A6786"/>
    <w:rsid w:val="008A688A"/>
    <w:rsid w:val="008A6CBA"/>
    <w:rsid w:val="008A767C"/>
    <w:rsid w:val="008A7912"/>
    <w:rsid w:val="008A7C79"/>
    <w:rsid w:val="008A7EB5"/>
    <w:rsid w:val="008B0B2A"/>
    <w:rsid w:val="008B194A"/>
    <w:rsid w:val="008B1993"/>
    <w:rsid w:val="008B20B0"/>
    <w:rsid w:val="008B2AE7"/>
    <w:rsid w:val="008B3149"/>
    <w:rsid w:val="008B3343"/>
    <w:rsid w:val="008B37A7"/>
    <w:rsid w:val="008B412D"/>
    <w:rsid w:val="008B4D4E"/>
    <w:rsid w:val="008B5253"/>
    <w:rsid w:val="008B6060"/>
    <w:rsid w:val="008B6252"/>
    <w:rsid w:val="008B7E76"/>
    <w:rsid w:val="008C03F4"/>
    <w:rsid w:val="008C06CF"/>
    <w:rsid w:val="008C0E73"/>
    <w:rsid w:val="008C0F99"/>
    <w:rsid w:val="008C187A"/>
    <w:rsid w:val="008C1E4E"/>
    <w:rsid w:val="008C2199"/>
    <w:rsid w:val="008C28A5"/>
    <w:rsid w:val="008C2DD9"/>
    <w:rsid w:val="008C2E6A"/>
    <w:rsid w:val="008C3360"/>
    <w:rsid w:val="008C3886"/>
    <w:rsid w:val="008C3C1D"/>
    <w:rsid w:val="008C442D"/>
    <w:rsid w:val="008C457C"/>
    <w:rsid w:val="008C4AB7"/>
    <w:rsid w:val="008C4F84"/>
    <w:rsid w:val="008C53D1"/>
    <w:rsid w:val="008C6F89"/>
    <w:rsid w:val="008C706B"/>
    <w:rsid w:val="008C74E9"/>
    <w:rsid w:val="008C7916"/>
    <w:rsid w:val="008D0021"/>
    <w:rsid w:val="008D09DC"/>
    <w:rsid w:val="008D1213"/>
    <w:rsid w:val="008D1481"/>
    <w:rsid w:val="008D1913"/>
    <w:rsid w:val="008D2B03"/>
    <w:rsid w:val="008D2C23"/>
    <w:rsid w:val="008D326D"/>
    <w:rsid w:val="008D3592"/>
    <w:rsid w:val="008D3C12"/>
    <w:rsid w:val="008D3CF9"/>
    <w:rsid w:val="008D41AF"/>
    <w:rsid w:val="008D44D0"/>
    <w:rsid w:val="008D5202"/>
    <w:rsid w:val="008D52FC"/>
    <w:rsid w:val="008D54D8"/>
    <w:rsid w:val="008D585D"/>
    <w:rsid w:val="008D5B5E"/>
    <w:rsid w:val="008D5C4D"/>
    <w:rsid w:val="008D64FD"/>
    <w:rsid w:val="008D66C2"/>
    <w:rsid w:val="008D700C"/>
    <w:rsid w:val="008D7830"/>
    <w:rsid w:val="008E04DF"/>
    <w:rsid w:val="008E0D79"/>
    <w:rsid w:val="008E18FD"/>
    <w:rsid w:val="008E19BA"/>
    <w:rsid w:val="008E229D"/>
    <w:rsid w:val="008E2851"/>
    <w:rsid w:val="008E2A54"/>
    <w:rsid w:val="008E2F38"/>
    <w:rsid w:val="008E3152"/>
    <w:rsid w:val="008E3175"/>
    <w:rsid w:val="008E3517"/>
    <w:rsid w:val="008E4C1B"/>
    <w:rsid w:val="008E4C71"/>
    <w:rsid w:val="008E5F27"/>
    <w:rsid w:val="008E635D"/>
    <w:rsid w:val="008E695D"/>
    <w:rsid w:val="008E6C7F"/>
    <w:rsid w:val="008E73A7"/>
    <w:rsid w:val="008E7CF4"/>
    <w:rsid w:val="008E7EEE"/>
    <w:rsid w:val="008F0483"/>
    <w:rsid w:val="008F0BFB"/>
    <w:rsid w:val="008F21D2"/>
    <w:rsid w:val="008F29E4"/>
    <w:rsid w:val="008F303F"/>
    <w:rsid w:val="008F3A90"/>
    <w:rsid w:val="008F441D"/>
    <w:rsid w:val="008F4C37"/>
    <w:rsid w:val="008F4F7E"/>
    <w:rsid w:val="008F5936"/>
    <w:rsid w:val="008F5C33"/>
    <w:rsid w:val="008F5CDC"/>
    <w:rsid w:val="008F5D58"/>
    <w:rsid w:val="008F682C"/>
    <w:rsid w:val="008F6898"/>
    <w:rsid w:val="008F6F37"/>
    <w:rsid w:val="008F72F3"/>
    <w:rsid w:val="0090019B"/>
    <w:rsid w:val="009002A1"/>
    <w:rsid w:val="00900BB3"/>
    <w:rsid w:val="00900C3B"/>
    <w:rsid w:val="00901186"/>
    <w:rsid w:val="0090125E"/>
    <w:rsid w:val="0090252F"/>
    <w:rsid w:val="0090310A"/>
    <w:rsid w:val="00903476"/>
    <w:rsid w:val="0090360C"/>
    <w:rsid w:val="00903C71"/>
    <w:rsid w:val="00903D17"/>
    <w:rsid w:val="0090587C"/>
    <w:rsid w:val="00905ACF"/>
    <w:rsid w:val="00906296"/>
    <w:rsid w:val="00906F2A"/>
    <w:rsid w:val="0091112E"/>
    <w:rsid w:val="009116E8"/>
    <w:rsid w:val="00911848"/>
    <w:rsid w:val="00911BF7"/>
    <w:rsid w:val="00911C9A"/>
    <w:rsid w:val="00911DC3"/>
    <w:rsid w:val="009121CB"/>
    <w:rsid w:val="009124AA"/>
    <w:rsid w:val="00912A0C"/>
    <w:rsid w:val="00912F35"/>
    <w:rsid w:val="00913A34"/>
    <w:rsid w:val="00913DD0"/>
    <w:rsid w:val="00913F7C"/>
    <w:rsid w:val="00914E58"/>
    <w:rsid w:val="0091535B"/>
    <w:rsid w:val="009159F3"/>
    <w:rsid w:val="009165C7"/>
    <w:rsid w:val="00917839"/>
    <w:rsid w:val="00920C4F"/>
    <w:rsid w:val="00921F95"/>
    <w:rsid w:val="009221D2"/>
    <w:rsid w:val="00922CDA"/>
    <w:rsid w:val="009242FA"/>
    <w:rsid w:val="00924E01"/>
    <w:rsid w:val="00925D0D"/>
    <w:rsid w:val="0092644B"/>
    <w:rsid w:val="00926802"/>
    <w:rsid w:val="00927445"/>
    <w:rsid w:val="0092760E"/>
    <w:rsid w:val="00927722"/>
    <w:rsid w:val="009308CB"/>
    <w:rsid w:val="00931667"/>
    <w:rsid w:val="00931AC7"/>
    <w:rsid w:val="00932112"/>
    <w:rsid w:val="00932324"/>
    <w:rsid w:val="00932C3C"/>
    <w:rsid w:val="00932E54"/>
    <w:rsid w:val="00932FF2"/>
    <w:rsid w:val="0093308F"/>
    <w:rsid w:val="00933224"/>
    <w:rsid w:val="00933256"/>
    <w:rsid w:val="00933AB8"/>
    <w:rsid w:val="0093485B"/>
    <w:rsid w:val="00937EC9"/>
    <w:rsid w:val="00940020"/>
    <w:rsid w:val="00940200"/>
    <w:rsid w:val="0094063C"/>
    <w:rsid w:val="00940A33"/>
    <w:rsid w:val="009410E6"/>
    <w:rsid w:val="00942697"/>
    <w:rsid w:val="00942A0B"/>
    <w:rsid w:val="00942A75"/>
    <w:rsid w:val="00943753"/>
    <w:rsid w:val="0094397A"/>
    <w:rsid w:val="00943A1B"/>
    <w:rsid w:val="00944AE2"/>
    <w:rsid w:val="00944BE3"/>
    <w:rsid w:val="00945DD5"/>
    <w:rsid w:val="00945E7B"/>
    <w:rsid w:val="00945F48"/>
    <w:rsid w:val="00946310"/>
    <w:rsid w:val="00946ADD"/>
    <w:rsid w:val="00947B2E"/>
    <w:rsid w:val="00947D8D"/>
    <w:rsid w:val="00950346"/>
    <w:rsid w:val="0095081A"/>
    <w:rsid w:val="00950DF6"/>
    <w:rsid w:val="00950E63"/>
    <w:rsid w:val="0095122E"/>
    <w:rsid w:val="00951F14"/>
    <w:rsid w:val="00952106"/>
    <w:rsid w:val="009528B9"/>
    <w:rsid w:val="00952A98"/>
    <w:rsid w:val="00952ED2"/>
    <w:rsid w:val="00953190"/>
    <w:rsid w:val="009559B1"/>
    <w:rsid w:val="00955B39"/>
    <w:rsid w:val="00957239"/>
    <w:rsid w:val="009574BD"/>
    <w:rsid w:val="00957AC9"/>
    <w:rsid w:val="00957D21"/>
    <w:rsid w:val="00960259"/>
    <w:rsid w:val="00960ED4"/>
    <w:rsid w:val="00960F69"/>
    <w:rsid w:val="00961588"/>
    <w:rsid w:val="0096276A"/>
    <w:rsid w:val="00963440"/>
    <w:rsid w:val="009637D8"/>
    <w:rsid w:val="00963E35"/>
    <w:rsid w:val="0096427E"/>
    <w:rsid w:val="00965BAE"/>
    <w:rsid w:val="00966AF5"/>
    <w:rsid w:val="00966CFC"/>
    <w:rsid w:val="00967159"/>
    <w:rsid w:val="00967724"/>
    <w:rsid w:val="009678BF"/>
    <w:rsid w:val="00967B6C"/>
    <w:rsid w:val="009707EF"/>
    <w:rsid w:val="009710A2"/>
    <w:rsid w:val="009723F0"/>
    <w:rsid w:val="00972502"/>
    <w:rsid w:val="00972545"/>
    <w:rsid w:val="00972681"/>
    <w:rsid w:val="00972C4B"/>
    <w:rsid w:val="00972CAE"/>
    <w:rsid w:val="00973D24"/>
    <w:rsid w:val="00975BB0"/>
    <w:rsid w:val="00976117"/>
    <w:rsid w:val="00976864"/>
    <w:rsid w:val="0097692B"/>
    <w:rsid w:val="00976BD6"/>
    <w:rsid w:val="009771DE"/>
    <w:rsid w:val="00980D83"/>
    <w:rsid w:val="00981CA2"/>
    <w:rsid w:val="00982E66"/>
    <w:rsid w:val="009830F4"/>
    <w:rsid w:val="00983486"/>
    <w:rsid w:val="009838E4"/>
    <w:rsid w:val="00983C7C"/>
    <w:rsid w:val="009841B0"/>
    <w:rsid w:val="0098421B"/>
    <w:rsid w:val="00984AB9"/>
    <w:rsid w:val="00985373"/>
    <w:rsid w:val="0098572A"/>
    <w:rsid w:val="00985D2E"/>
    <w:rsid w:val="009861EF"/>
    <w:rsid w:val="00986D01"/>
    <w:rsid w:val="00987507"/>
    <w:rsid w:val="00987CFE"/>
    <w:rsid w:val="00987F2E"/>
    <w:rsid w:val="00990A4A"/>
    <w:rsid w:val="0099123D"/>
    <w:rsid w:val="009912E1"/>
    <w:rsid w:val="0099147F"/>
    <w:rsid w:val="00991962"/>
    <w:rsid w:val="00991C64"/>
    <w:rsid w:val="00991EFA"/>
    <w:rsid w:val="00992860"/>
    <w:rsid w:val="009928A2"/>
    <w:rsid w:val="00993460"/>
    <w:rsid w:val="00994050"/>
    <w:rsid w:val="00994B3B"/>
    <w:rsid w:val="00994EC3"/>
    <w:rsid w:val="009952BA"/>
    <w:rsid w:val="0099538C"/>
    <w:rsid w:val="0099563F"/>
    <w:rsid w:val="00996113"/>
    <w:rsid w:val="009963D6"/>
    <w:rsid w:val="00996406"/>
    <w:rsid w:val="00996BA3"/>
    <w:rsid w:val="0099726C"/>
    <w:rsid w:val="0099795B"/>
    <w:rsid w:val="009A0348"/>
    <w:rsid w:val="009A04B8"/>
    <w:rsid w:val="009A070E"/>
    <w:rsid w:val="009A0730"/>
    <w:rsid w:val="009A0A37"/>
    <w:rsid w:val="009A14F2"/>
    <w:rsid w:val="009A1531"/>
    <w:rsid w:val="009A1955"/>
    <w:rsid w:val="009A197D"/>
    <w:rsid w:val="009A35FB"/>
    <w:rsid w:val="009A36B1"/>
    <w:rsid w:val="009A3D28"/>
    <w:rsid w:val="009A452F"/>
    <w:rsid w:val="009A4FD6"/>
    <w:rsid w:val="009A572C"/>
    <w:rsid w:val="009A57F6"/>
    <w:rsid w:val="009A5B52"/>
    <w:rsid w:val="009A68EC"/>
    <w:rsid w:val="009A70AE"/>
    <w:rsid w:val="009A7766"/>
    <w:rsid w:val="009A7C68"/>
    <w:rsid w:val="009B0DC2"/>
    <w:rsid w:val="009B12A2"/>
    <w:rsid w:val="009B253A"/>
    <w:rsid w:val="009B26EC"/>
    <w:rsid w:val="009B2770"/>
    <w:rsid w:val="009B2BB9"/>
    <w:rsid w:val="009B2D9D"/>
    <w:rsid w:val="009B37DA"/>
    <w:rsid w:val="009B37E3"/>
    <w:rsid w:val="009B4D5F"/>
    <w:rsid w:val="009B52E8"/>
    <w:rsid w:val="009B5521"/>
    <w:rsid w:val="009B5913"/>
    <w:rsid w:val="009B7601"/>
    <w:rsid w:val="009B7967"/>
    <w:rsid w:val="009B7DE8"/>
    <w:rsid w:val="009C04F4"/>
    <w:rsid w:val="009C085B"/>
    <w:rsid w:val="009C0BD9"/>
    <w:rsid w:val="009C0E44"/>
    <w:rsid w:val="009C12CD"/>
    <w:rsid w:val="009C1372"/>
    <w:rsid w:val="009C3B6B"/>
    <w:rsid w:val="009C5DE0"/>
    <w:rsid w:val="009C6046"/>
    <w:rsid w:val="009C6E16"/>
    <w:rsid w:val="009C701B"/>
    <w:rsid w:val="009C771E"/>
    <w:rsid w:val="009D02A5"/>
    <w:rsid w:val="009D174D"/>
    <w:rsid w:val="009D1779"/>
    <w:rsid w:val="009D1820"/>
    <w:rsid w:val="009D2384"/>
    <w:rsid w:val="009D24BC"/>
    <w:rsid w:val="009D3692"/>
    <w:rsid w:val="009D3A1C"/>
    <w:rsid w:val="009D3DF2"/>
    <w:rsid w:val="009D45C6"/>
    <w:rsid w:val="009D58FE"/>
    <w:rsid w:val="009D5ACB"/>
    <w:rsid w:val="009D60D4"/>
    <w:rsid w:val="009D66FC"/>
    <w:rsid w:val="009D6A91"/>
    <w:rsid w:val="009D6C44"/>
    <w:rsid w:val="009D6C79"/>
    <w:rsid w:val="009D6EE6"/>
    <w:rsid w:val="009D6F1C"/>
    <w:rsid w:val="009D7A71"/>
    <w:rsid w:val="009D7DC7"/>
    <w:rsid w:val="009E001A"/>
    <w:rsid w:val="009E0EBE"/>
    <w:rsid w:val="009E0F2D"/>
    <w:rsid w:val="009E0F7D"/>
    <w:rsid w:val="009E1DCF"/>
    <w:rsid w:val="009E2837"/>
    <w:rsid w:val="009E328B"/>
    <w:rsid w:val="009E335B"/>
    <w:rsid w:val="009E3A03"/>
    <w:rsid w:val="009E6630"/>
    <w:rsid w:val="009E6E64"/>
    <w:rsid w:val="009E6F20"/>
    <w:rsid w:val="009E78F7"/>
    <w:rsid w:val="009F06F1"/>
    <w:rsid w:val="009F087C"/>
    <w:rsid w:val="009F089F"/>
    <w:rsid w:val="009F08C7"/>
    <w:rsid w:val="009F1773"/>
    <w:rsid w:val="009F1C44"/>
    <w:rsid w:val="009F1F5F"/>
    <w:rsid w:val="009F3207"/>
    <w:rsid w:val="009F3372"/>
    <w:rsid w:val="009F36A9"/>
    <w:rsid w:val="009F3801"/>
    <w:rsid w:val="009F4017"/>
    <w:rsid w:val="009F5B49"/>
    <w:rsid w:val="009F600C"/>
    <w:rsid w:val="009F7CA5"/>
    <w:rsid w:val="009F7CB8"/>
    <w:rsid w:val="00A00219"/>
    <w:rsid w:val="00A00788"/>
    <w:rsid w:val="00A00FA7"/>
    <w:rsid w:val="00A011E5"/>
    <w:rsid w:val="00A01977"/>
    <w:rsid w:val="00A01F8D"/>
    <w:rsid w:val="00A02098"/>
    <w:rsid w:val="00A03387"/>
    <w:rsid w:val="00A03AD5"/>
    <w:rsid w:val="00A03BF0"/>
    <w:rsid w:val="00A03FA7"/>
    <w:rsid w:val="00A04E43"/>
    <w:rsid w:val="00A04F9E"/>
    <w:rsid w:val="00A05309"/>
    <w:rsid w:val="00A05463"/>
    <w:rsid w:val="00A05858"/>
    <w:rsid w:val="00A05D8A"/>
    <w:rsid w:val="00A060D7"/>
    <w:rsid w:val="00A075E5"/>
    <w:rsid w:val="00A076F9"/>
    <w:rsid w:val="00A07FB8"/>
    <w:rsid w:val="00A103E5"/>
    <w:rsid w:val="00A1065F"/>
    <w:rsid w:val="00A107EE"/>
    <w:rsid w:val="00A10EC6"/>
    <w:rsid w:val="00A11560"/>
    <w:rsid w:val="00A11B41"/>
    <w:rsid w:val="00A11F33"/>
    <w:rsid w:val="00A135A0"/>
    <w:rsid w:val="00A14300"/>
    <w:rsid w:val="00A149FE"/>
    <w:rsid w:val="00A14F46"/>
    <w:rsid w:val="00A16810"/>
    <w:rsid w:val="00A17576"/>
    <w:rsid w:val="00A17982"/>
    <w:rsid w:val="00A179B7"/>
    <w:rsid w:val="00A20C59"/>
    <w:rsid w:val="00A20F52"/>
    <w:rsid w:val="00A2196F"/>
    <w:rsid w:val="00A21E26"/>
    <w:rsid w:val="00A21EDC"/>
    <w:rsid w:val="00A22467"/>
    <w:rsid w:val="00A22C9F"/>
    <w:rsid w:val="00A22D19"/>
    <w:rsid w:val="00A233FD"/>
    <w:rsid w:val="00A24353"/>
    <w:rsid w:val="00A245C8"/>
    <w:rsid w:val="00A24812"/>
    <w:rsid w:val="00A24C5B"/>
    <w:rsid w:val="00A25273"/>
    <w:rsid w:val="00A25424"/>
    <w:rsid w:val="00A25DE1"/>
    <w:rsid w:val="00A265EF"/>
    <w:rsid w:val="00A26AFA"/>
    <w:rsid w:val="00A26F58"/>
    <w:rsid w:val="00A27884"/>
    <w:rsid w:val="00A27E63"/>
    <w:rsid w:val="00A27F80"/>
    <w:rsid w:val="00A3056E"/>
    <w:rsid w:val="00A3075B"/>
    <w:rsid w:val="00A313C4"/>
    <w:rsid w:val="00A31844"/>
    <w:rsid w:val="00A3202E"/>
    <w:rsid w:val="00A322A6"/>
    <w:rsid w:val="00A322CF"/>
    <w:rsid w:val="00A333EE"/>
    <w:rsid w:val="00A33B4E"/>
    <w:rsid w:val="00A3426B"/>
    <w:rsid w:val="00A3480D"/>
    <w:rsid w:val="00A34A7B"/>
    <w:rsid w:val="00A355E9"/>
    <w:rsid w:val="00A35781"/>
    <w:rsid w:val="00A35B16"/>
    <w:rsid w:val="00A36349"/>
    <w:rsid w:val="00A37304"/>
    <w:rsid w:val="00A41027"/>
    <w:rsid w:val="00A41694"/>
    <w:rsid w:val="00A431CA"/>
    <w:rsid w:val="00A433C6"/>
    <w:rsid w:val="00A43423"/>
    <w:rsid w:val="00A45507"/>
    <w:rsid w:val="00A45A58"/>
    <w:rsid w:val="00A45BD5"/>
    <w:rsid w:val="00A45DA3"/>
    <w:rsid w:val="00A4619B"/>
    <w:rsid w:val="00A47105"/>
    <w:rsid w:val="00A472A5"/>
    <w:rsid w:val="00A47BE9"/>
    <w:rsid w:val="00A47C9F"/>
    <w:rsid w:val="00A47CDE"/>
    <w:rsid w:val="00A47D77"/>
    <w:rsid w:val="00A501E5"/>
    <w:rsid w:val="00A502C8"/>
    <w:rsid w:val="00A507B1"/>
    <w:rsid w:val="00A50A62"/>
    <w:rsid w:val="00A50ECE"/>
    <w:rsid w:val="00A52047"/>
    <w:rsid w:val="00A522CC"/>
    <w:rsid w:val="00A52804"/>
    <w:rsid w:val="00A5296C"/>
    <w:rsid w:val="00A52A32"/>
    <w:rsid w:val="00A53693"/>
    <w:rsid w:val="00A53B12"/>
    <w:rsid w:val="00A5492C"/>
    <w:rsid w:val="00A55542"/>
    <w:rsid w:val="00A558CC"/>
    <w:rsid w:val="00A558F3"/>
    <w:rsid w:val="00A563DD"/>
    <w:rsid w:val="00A5686E"/>
    <w:rsid w:val="00A56FD6"/>
    <w:rsid w:val="00A573D6"/>
    <w:rsid w:val="00A575CD"/>
    <w:rsid w:val="00A57607"/>
    <w:rsid w:val="00A577B6"/>
    <w:rsid w:val="00A6041C"/>
    <w:rsid w:val="00A60CC3"/>
    <w:rsid w:val="00A60EED"/>
    <w:rsid w:val="00A61465"/>
    <w:rsid w:val="00A61AD7"/>
    <w:rsid w:val="00A61B70"/>
    <w:rsid w:val="00A61C8D"/>
    <w:rsid w:val="00A61E34"/>
    <w:rsid w:val="00A62405"/>
    <w:rsid w:val="00A6357D"/>
    <w:rsid w:val="00A63779"/>
    <w:rsid w:val="00A63955"/>
    <w:rsid w:val="00A63CE7"/>
    <w:rsid w:val="00A643F3"/>
    <w:rsid w:val="00A6526D"/>
    <w:rsid w:val="00A661D0"/>
    <w:rsid w:val="00A674DA"/>
    <w:rsid w:val="00A675B3"/>
    <w:rsid w:val="00A675FD"/>
    <w:rsid w:val="00A67848"/>
    <w:rsid w:val="00A67D9D"/>
    <w:rsid w:val="00A72504"/>
    <w:rsid w:val="00A7368B"/>
    <w:rsid w:val="00A73783"/>
    <w:rsid w:val="00A73801"/>
    <w:rsid w:val="00A738FC"/>
    <w:rsid w:val="00A73E35"/>
    <w:rsid w:val="00A7419E"/>
    <w:rsid w:val="00A74ECE"/>
    <w:rsid w:val="00A750BB"/>
    <w:rsid w:val="00A7736A"/>
    <w:rsid w:val="00A7789B"/>
    <w:rsid w:val="00A77DE3"/>
    <w:rsid w:val="00A800CC"/>
    <w:rsid w:val="00A80438"/>
    <w:rsid w:val="00A80453"/>
    <w:rsid w:val="00A805E9"/>
    <w:rsid w:val="00A82A01"/>
    <w:rsid w:val="00A82A82"/>
    <w:rsid w:val="00A82CC5"/>
    <w:rsid w:val="00A82DE3"/>
    <w:rsid w:val="00A833CD"/>
    <w:rsid w:val="00A83438"/>
    <w:rsid w:val="00A8383C"/>
    <w:rsid w:val="00A83844"/>
    <w:rsid w:val="00A83884"/>
    <w:rsid w:val="00A844E5"/>
    <w:rsid w:val="00A84889"/>
    <w:rsid w:val="00A85144"/>
    <w:rsid w:val="00A8530F"/>
    <w:rsid w:val="00A85875"/>
    <w:rsid w:val="00A85E9E"/>
    <w:rsid w:val="00A86684"/>
    <w:rsid w:val="00A86943"/>
    <w:rsid w:val="00A86B8B"/>
    <w:rsid w:val="00A8706F"/>
    <w:rsid w:val="00A87203"/>
    <w:rsid w:val="00A87678"/>
    <w:rsid w:val="00A87789"/>
    <w:rsid w:val="00A900BA"/>
    <w:rsid w:val="00A90D8B"/>
    <w:rsid w:val="00A91D7E"/>
    <w:rsid w:val="00A9202E"/>
    <w:rsid w:val="00A924EB"/>
    <w:rsid w:val="00A94ADE"/>
    <w:rsid w:val="00A959DC"/>
    <w:rsid w:val="00A95F55"/>
    <w:rsid w:val="00A965CF"/>
    <w:rsid w:val="00A96AA1"/>
    <w:rsid w:val="00AA0A4C"/>
    <w:rsid w:val="00AA19F3"/>
    <w:rsid w:val="00AA1E70"/>
    <w:rsid w:val="00AA248F"/>
    <w:rsid w:val="00AA2B98"/>
    <w:rsid w:val="00AA3212"/>
    <w:rsid w:val="00AA33E4"/>
    <w:rsid w:val="00AA3ABF"/>
    <w:rsid w:val="00AA494B"/>
    <w:rsid w:val="00AA4A4B"/>
    <w:rsid w:val="00AA4E02"/>
    <w:rsid w:val="00AA500D"/>
    <w:rsid w:val="00AA51DF"/>
    <w:rsid w:val="00AA582F"/>
    <w:rsid w:val="00AA7D8B"/>
    <w:rsid w:val="00AA7FCB"/>
    <w:rsid w:val="00AB0132"/>
    <w:rsid w:val="00AB1AB0"/>
    <w:rsid w:val="00AB1EDA"/>
    <w:rsid w:val="00AB2292"/>
    <w:rsid w:val="00AB23D5"/>
    <w:rsid w:val="00AB25DC"/>
    <w:rsid w:val="00AB2C81"/>
    <w:rsid w:val="00AB374B"/>
    <w:rsid w:val="00AB4227"/>
    <w:rsid w:val="00AB4BC6"/>
    <w:rsid w:val="00AB5A6C"/>
    <w:rsid w:val="00AB5D01"/>
    <w:rsid w:val="00AB6184"/>
    <w:rsid w:val="00AB61D0"/>
    <w:rsid w:val="00AB6E2D"/>
    <w:rsid w:val="00AB7F7E"/>
    <w:rsid w:val="00AC0034"/>
    <w:rsid w:val="00AC0556"/>
    <w:rsid w:val="00AC1179"/>
    <w:rsid w:val="00AC2328"/>
    <w:rsid w:val="00AC2F0D"/>
    <w:rsid w:val="00AC3106"/>
    <w:rsid w:val="00AC32B5"/>
    <w:rsid w:val="00AC3EE4"/>
    <w:rsid w:val="00AC5352"/>
    <w:rsid w:val="00AC5EC1"/>
    <w:rsid w:val="00AC5F6E"/>
    <w:rsid w:val="00AC630F"/>
    <w:rsid w:val="00AC6943"/>
    <w:rsid w:val="00AC73FE"/>
    <w:rsid w:val="00AC76DA"/>
    <w:rsid w:val="00AD062D"/>
    <w:rsid w:val="00AD1325"/>
    <w:rsid w:val="00AD1B9F"/>
    <w:rsid w:val="00AD1C50"/>
    <w:rsid w:val="00AD218F"/>
    <w:rsid w:val="00AD21A8"/>
    <w:rsid w:val="00AD21B4"/>
    <w:rsid w:val="00AD2897"/>
    <w:rsid w:val="00AD2A7E"/>
    <w:rsid w:val="00AD2BEE"/>
    <w:rsid w:val="00AD37AA"/>
    <w:rsid w:val="00AD3D54"/>
    <w:rsid w:val="00AD45E8"/>
    <w:rsid w:val="00AD4E5E"/>
    <w:rsid w:val="00AD4F4F"/>
    <w:rsid w:val="00AD5091"/>
    <w:rsid w:val="00AD6584"/>
    <w:rsid w:val="00AD661D"/>
    <w:rsid w:val="00AD728A"/>
    <w:rsid w:val="00AD7AF0"/>
    <w:rsid w:val="00AE0282"/>
    <w:rsid w:val="00AE0484"/>
    <w:rsid w:val="00AE0F4A"/>
    <w:rsid w:val="00AE12C6"/>
    <w:rsid w:val="00AE1C0F"/>
    <w:rsid w:val="00AE205D"/>
    <w:rsid w:val="00AE23F0"/>
    <w:rsid w:val="00AE2CCC"/>
    <w:rsid w:val="00AE38F8"/>
    <w:rsid w:val="00AE3BA8"/>
    <w:rsid w:val="00AE3F91"/>
    <w:rsid w:val="00AE43EF"/>
    <w:rsid w:val="00AE5080"/>
    <w:rsid w:val="00AE691B"/>
    <w:rsid w:val="00AE7539"/>
    <w:rsid w:val="00AE7836"/>
    <w:rsid w:val="00AE7B5A"/>
    <w:rsid w:val="00AF06B6"/>
    <w:rsid w:val="00AF0F15"/>
    <w:rsid w:val="00AF11C8"/>
    <w:rsid w:val="00AF1C6F"/>
    <w:rsid w:val="00AF3440"/>
    <w:rsid w:val="00AF387C"/>
    <w:rsid w:val="00AF4D05"/>
    <w:rsid w:val="00AF69E2"/>
    <w:rsid w:val="00AF783D"/>
    <w:rsid w:val="00B018C3"/>
    <w:rsid w:val="00B021FD"/>
    <w:rsid w:val="00B0231D"/>
    <w:rsid w:val="00B02489"/>
    <w:rsid w:val="00B02A42"/>
    <w:rsid w:val="00B03185"/>
    <w:rsid w:val="00B03A5D"/>
    <w:rsid w:val="00B03F40"/>
    <w:rsid w:val="00B051A0"/>
    <w:rsid w:val="00B05B03"/>
    <w:rsid w:val="00B05D8A"/>
    <w:rsid w:val="00B06A13"/>
    <w:rsid w:val="00B10480"/>
    <w:rsid w:val="00B10F31"/>
    <w:rsid w:val="00B11C37"/>
    <w:rsid w:val="00B124EF"/>
    <w:rsid w:val="00B12BDA"/>
    <w:rsid w:val="00B12D21"/>
    <w:rsid w:val="00B12DD2"/>
    <w:rsid w:val="00B12F16"/>
    <w:rsid w:val="00B13995"/>
    <w:rsid w:val="00B13CFC"/>
    <w:rsid w:val="00B13E05"/>
    <w:rsid w:val="00B14137"/>
    <w:rsid w:val="00B14592"/>
    <w:rsid w:val="00B14EB2"/>
    <w:rsid w:val="00B15289"/>
    <w:rsid w:val="00B1656A"/>
    <w:rsid w:val="00B16A09"/>
    <w:rsid w:val="00B17014"/>
    <w:rsid w:val="00B17090"/>
    <w:rsid w:val="00B177BF"/>
    <w:rsid w:val="00B17DD6"/>
    <w:rsid w:val="00B20740"/>
    <w:rsid w:val="00B214BD"/>
    <w:rsid w:val="00B246C2"/>
    <w:rsid w:val="00B24C93"/>
    <w:rsid w:val="00B2566A"/>
    <w:rsid w:val="00B25FC8"/>
    <w:rsid w:val="00B26018"/>
    <w:rsid w:val="00B2611F"/>
    <w:rsid w:val="00B263CE"/>
    <w:rsid w:val="00B27250"/>
    <w:rsid w:val="00B273C2"/>
    <w:rsid w:val="00B279E8"/>
    <w:rsid w:val="00B308AB"/>
    <w:rsid w:val="00B30DCA"/>
    <w:rsid w:val="00B3114B"/>
    <w:rsid w:val="00B31C57"/>
    <w:rsid w:val="00B32031"/>
    <w:rsid w:val="00B32F41"/>
    <w:rsid w:val="00B3358F"/>
    <w:rsid w:val="00B338C7"/>
    <w:rsid w:val="00B33BEE"/>
    <w:rsid w:val="00B34CAA"/>
    <w:rsid w:val="00B356B1"/>
    <w:rsid w:val="00B358E7"/>
    <w:rsid w:val="00B35E26"/>
    <w:rsid w:val="00B36C1D"/>
    <w:rsid w:val="00B36F15"/>
    <w:rsid w:val="00B37A23"/>
    <w:rsid w:val="00B401D1"/>
    <w:rsid w:val="00B4107E"/>
    <w:rsid w:val="00B4121D"/>
    <w:rsid w:val="00B4184E"/>
    <w:rsid w:val="00B4320C"/>
    <w:rsid w:val="00B43478"/>
    <w:rsid w:val="00B43723"/>
    <w:rsid w:val="00B43BCC"/>
    <w:rsid w:val="00B452D8"/>
    <w:rsid w:val="00B45661"/>
    <w:rsid w:val="00B464B1"/>
    <w:rsid w:val="00B46C05"/>
    <w:rsid w:val="00B47F2F"/>
    <w:rsid w:val="00B50081"/>
    <w:rsid w:val="00B50D4D"/>
    <w:rsid w:val="00B50E31"/>
    <w:rsid w:val="00B5150A"/>
    <w:rsid w:val="00B5203A"/>
    <w:rsid w:val="00B531DF"/>
    <w:rsid w:val="00B5349F"/>
    <w:rsid w:val="00B53D12"/>
    <w:rsid w:val="00B543F7"/>
    <w:rsid w:val="00B54482"/>
    <w:rsid w:val="00B5458C"/>
    <w:rsid w:val="00B55535"/>
    <w:rsid w:val="00B555A1"/>
    <w:rsid w:val="00B57333"/>
    <w:rsid w:val="00B573A6"/>
    <w:rsid w:val="00B60A87"/>
    <w:rsid w:val="00B60FDA"/>
    <w:rsid w:val="00B61702"/>
    <w:rsid w:val="00B618AA"/>
    <w:rsid w:val="00B6283B"/>
    <w:rsid w:val="00B62DA1"/>
    <w:rsid w:val="00B63018"/>
    <w:rsid w:val="00B645C7"/>
    <w:rsid w:val="00B64E59"/>
    <w:rsid w:val="00B64F91"/>
    <w:rsid w:val="00B65B6D"/>
    <w:rsid w:val="00B667C3"/>
    <w:rsid w:val="00B66E71"/>
    <w:rsid w:val="00B67292"/>
    <w:rsid w:val="00B677A6"/>
    <w:rsid w:val="00B67BBB"/>
    <w:rsid w:val="00B7078B"/>
    <w:rsid w:val="00B70CE1"/>
    <w:rsid w:val="00B70F96"/>
    <w:rsid w:val="00B711D1"/>
    <w:rsid w:val="00B71321"/>
    <w:rsid w:val="00B71702"/>
    <w:rsid w:val="00B71C21"/>
    <w:rsid w:val="00B71D07"/>
    <w:rsid w:val="00B71FEE"/>
    <w:rsid w:val="00B72146"/>
    <w:rsid w:val="00B7296A"/>
    <w:rsid w:val="00B739F9"/>
    <w:rsid w:val="00B74076"/>
    <w:rsid w:val="00B751C4"/>
    <w:rsid w:val="00B75BE4"/>
    <w:rsid w:val="00B779E1"/>
    <w:rsid w:val="00B77B0B"/>
    <w:rsid w:val="00B77D3C"/>
    <w:rsid w:val="00B8004F"/>
    <w:rsid w:val="00B80C25"/>
    <w:rsid w:val="00B80D1A"/>
    <w:rsid w:val="00B80E48"/>
    <w:rsid w:val="00B81BCD"/>
    <w:rsid w:val="00B82546"/>
    <w:rsid w:val="00B839CB"/>
    <w:rsid w:val="00B84853"/>
    <w:rsid w:val="00B86064"/>
    <w:rsid w:val="00B86C81"/>
    <w:rsid w:val="00B86D23"/>
    <w:rsid w:val="00B86D91"/>
    <w:rsid w:val="00B870B7"/>
    <w:rsid w:val="00B9029B"/>
    <w:rsid w:val="00B912F9"/>
    <w:rsid w:val="00B9144F"/>
    <w:rsid w:val="00B91654"/>
    <w:rsid w:val="00B918D8"/>
    <w:rsid w:val="00B919F1"/>
    <w:rsid w:val="00B91B67"/>
    <w:rsid w:val="00B91F79"/>
    <w:rsid w:val="00B92085"/>
    <w:rsid w:val="00B93CEE"/>
    <w:rsid w:val="00B94A88"/>
    <w:rsid w:val="00B95147"/>
    <w:rsid w:val="00B95DD4"/>
    <w:rsid w:val="00B95EC2"/>
    <w:rsid w:val="00B95FE5"/>
    <w:rsid w:val="00B965B9"/>
    <w:rsid w:val="00B96718"/>
    <w:rsid w:val="00B96CC2"/>
    <w:rsid w:val="00B96CE1"/>
    <w:rsid w:val="00B97272"/>
    <w:rsid w:val="00B974D7"/>
    <w:rsid w:val="00B97ACD"/>
    <w:rsid w:val="00BA09D6"/>
    <w:rsid w:val="00BA09EE"/>
    <w:rsid w:val="00BA0EE5"/>
    <w:rsid w:val="00BA1006"/>
    <w:rsid w:val="00BA1179"/>
    <w:rsid w:val="00BA2ECE"/>
    <w:rsid w:val="00BA2EE5"/>
    <w:rsid w:val="00BA2F7C"/>
    <w:rsid w:val="00BA30E6"/>
    <w:rsid w:val="00BA3905"/>
    <w:rsid w:val="00BA3B92"/>
    <w:rsid w:val="00BA4C17"/>
    <w:rsid w:val="00BA4C20"/>
    <w:rsid w:val="00BA5FE3"/>
    <w:rsid w:val="00BA6D71"/>
    <w:rsid w:val="00BA6F39"/>
    <w:rsid w:val="00BA7526"/>
    <w:rsid w:val="00BA78B1"/>
    <w:rsid w:val="00BA7A59"/>
    <w:rsid w:val="00BA7DCE"/>
    <w:rsid w:val="00BB12AE"/>
    <w:rsid w:val="00BB13C2"/>
    <w:rsid w:val="00BB20F6"/>
    <w:rsid w:val="00BB3960"/>
    <w:rsid w:val="00BB4722"/>
    <w:rsid w:val="00BB51CD"/>
    <w:rsid w:val="00BB56E5"/>
    <w:rsid w:val="00BB5A12"/>
    <w:rsid w:val="00BB5EB6"/>
    <w:rsid w:val="00BB60E4"/>
    <w:rsid w:val="00BB6C23"/>
    <w:rsid w:val="00BB7148"/>
    <w:rsid w:val="00BB7383"/>
    <w:rsid w:val="00BB77FC"/>
    <w:rsid w:val="00BC009C"/>
    <w:rsid w:val="00BC0BF7"/>
    <w:rsid w:val="00BC0CBA"/>
    <w:rsid w:val="00BC1469"/>
    <w:rsid w:val="00BC1C0B"/>
    <w:rsid w:val="00BC233F"/>
    <w:rsid w:val="00BC3432"/>
    <w:rsid w:val="00BC371F"/>
    <w:rsid w:val="00BC3CDE"/>
    <w:rsid w:val="00BC3F0E"/>
    <w:rsid w:val="00BC477F"/>
    <w:rsid w:val="00BC4B14"/>
    <w:rsid w:val="00BC54FA"/>
    <w:rsid w:val="00BC5FFE"/>
    <w:rsid w:val="00BC6106"/>
    <w:rsid w:val="00BC61BD"/>
    <w:rsid w:val="00BC66C3"/>
    <w:rsid w:val="00BC6927"/>
    <w:rsid w:val="00BC6E93"/>
    <w:rsid w:val="00BC7272"/>
    <w:rsid w:val="00BC7453"/>
    <w:rsid w:val="00BD0352"/>
    <w:rsid w:val="00BD0D8C"/>
    <w:rsid w:val="00BD18D9"/>
    <w:rsid w:val="00BD1F07"/>
    <w:rsid w:val="00BD2928"/>
    <w:rsid w:val="00BD2F0B"/>
    <w:rsid w:val="00BD2F93"/>
    <w:rsid w:val="00BD4193"/>
    <w:rsid w:val="00BD449F"/>
    <w:rsid w:val="00BD52E0"/>
    <w:rsid w:val="00BD52E1"/>
    <w:rsid w:val="00BD6077"/>
    <w:rsid w:val="00BD62A8"/>
    <w:rsid w:val="00BD6CF9"/>
    <w:rsid w:val="00BD712D"/>
    <w:rsid w:val="00BE0214"/>
    <w:rsid w:val="00BE03A1"/>
    <w:rsid w:val="00BE15CC"/>
    <w:rsid w:val="00BE163F"/>
    <w:rsid w:val="00BE17E9"/>
    <w:rsid w:val="00BE19FF"/>
    <w:rsid w:val="00BE1A11"/>
    <w:rsid w:val="00BE2752"/>
    <w:rsid w:val="00BE2BC2"/>
    <w:rsid w:val="00BE3053"/>
    <w:rsid w:val="00BE3080"/>
    <w:rsid w:val="00BE3191"/>
    <w:rsid w:val="00BE3686"/>
    <w:rsid w:val="00BE3EAE"/>
    <w:rsid w:val="00BE44EE"/>
    <w:rsid w:val="00BE4617"/>
    <w:rsid w:val="00BE4E85"/>
    <w:rsid w:val="00BE4F63"/>
    <w:rsid w:val="00BE4FEC"/>
    <w:rsid w:val="00BE53EB"/>
    <w:rsid w:val="00BE6787"/>
    <w:rsid w:val="00BE68CF"/>
    <w:rsid w:val="00BE6F3F"/>
    <w:rsid w:val="00BE7101"/>
    <w:rsid w:val="00BE73DC"/>
    <w:rsid w:val="00BF00E8"/>
    <w:rsid w:val="00BF057C"/>
    <w:rsid w:val="00BF0F85"/>
    <w:rsid w:val="00BF1CDD"/>
    <w:rsid w:val="00BF21E4"/>
    <w:rsid w:val="00BF2379"/>
    <w:rsid w:val="00BF24D4"/>
    <w:rsid w:val="00BF26E7"/>
    <w:rsid w:val="00BF2819"/>
    <w:rsid w:val="00BF2C5C"/>
    <w:rsid w:val="00BF2F17"/>
    <w:rsid w:val="00BF306C"/>
    <w:rsid w:val="00BF38DB"/>
    <w:rsid w:val="00BF4735"/>
    <w:rsid w:val="00BF4C75"/>
    <w:rsid w:val="00BF5535"/>
    <w:rsid w:val="00BF615C"/>
    <w:rsid w:val="00BF62EB"/>
    <w:rsid w:val="00BF6358"/>
    <w:rsid w:val="00BF65E7"/>
    <w:rsid w:val="00BF7A45"/>
    <w:rsid w:val="00BF7CF0"/>
    <w:rsid w:val="00BF7E91"/>
    <w:rsid w:val="00C00610"/>
    <w:rsid w:val="00C01B97"/>
    <w:rsid w:val="00C01EFF"/>
    <w:rsid w:val="00C02374"/>
    <w:rsid w:val="00C02527"/>
    <w:rsid w:val="00C02720"/>
    <w:rsid w:val="00C02FE3"/>
    <w:rsid w:val="00C034C7"/>
    <w:rsid w:val="00C041D8"/>
    <w:rsid w:val="00C04339"/>
    <w:rsid w:val="00C043C0"/>
    <w:rsid w:val="00C046D3"/>
    <w:rsid w:val="00C06EF1"/>
    <w:rsid w:val="00C073B9"/>
    <w:rsid w:val="00C105DE"/>
    <w:rsid w:val="00C1134D"/>
    <w:rsid w:val="00C11994"/>
    <w:rsid w:val="00C119B1"/>
    <w:rsid w:val="00C123E1"/>
    <w:rsid w:val="00C12449"/>
    <w:rsid w:val="00C133C9"/>
    <w:rsid w:val="00C13618"/>
    <w:rsid w:val="00C137CD"/>
    <w:rsid w:val="00C16568"/>
    <w:rsid w:val="00C16F71"/>
    <w:rsid w:val="00C170FD"/>
    <w:rsid w:val="00C1732E"/>
    <w:rsid w:val="00C17396"/>
    <w:rsid w:val="00C17C3C"/>
    <w:rsid w:val="00C20464"/>
    <w:rsid w:val="00C2052A"/>
    <w:rsid w:val="00C223C7"/>
    <w:rsid w:val="00C228E2"/>
    <w:rsid w:val="00C22B1E"/>
    <w:rsid w:val="00C22FC1"/>
    <w:rsid w:val="00C23A3E"/>
    <w:rsid w:val="00C23A94"/>
    <w:rsid w:val="00C24061"/>
    <w:rsid w:val="00C252C7"/>
    <w:rsid w:val="00C25EFC"/>
    <w:rsid w:val="00C26706"/>
    <w:rsid w:val="00C26788"/>
    <w:rsid w:val="00C2690D"/>
    <w:rsid w:val="00C27D56"/>
    <w:rsid w:val="00C27F72"/>
    <w:rsid w:val="00C302D8"/>
    <w:rsid w:val="00C30749"/>
    <w:rsid w:val="00C30771"/>
    <w:rsid w:val="00C30862"/>
    <w:rsid w:val="00C310CE"/>
    <w:rsid w:val="00C312AE"/>
    <w:rsid w:val="00C312EE"/>
    <w:rsid w:val="00C314D0"/>
    <w:rsid w:val="00C31625"/>
    <w:rsid w:val="00C32689"/>
    <w:rsid w:val="00C327D6"/>
    <w:rsid w:val="00C3284E"/>
    <w:rsid w:val="00C332A8"/>
    <w:rsid w:val="00C3355A"/>
    <w:rsid w:val="00C3375D"/>
    <w:rsid w:val="00C337BB"/>
    <w:rsid w:val="00C33A65"/>
    <w:rsid w:val="00C340DE"/>
    <w:rsid w:val="00C3418B"/>
    <w:rsid w:val="00C34EE5"/>
    <w:rsid w:val="00C3569C"/>
    <w:rsid w:val="00C3681D"/>
    <w:rsid w:val="00C37DDD"/>
    <w:rsid w:val="00C37F0F"/>
    <w:rsid w:val="00C40321"/>
    <w:rsid w:val="00C406A8"/>
    <w:rsid w:val="00C406F1"/>
    <w:rsid w:val="00C40EA3"/>
    <w:rsid w:val="00C41526"/>
    <w:rsid w:val="00C42174"/>
    <w:rsid w:val="00C42337"/>
    <w:rsid w:val="00C425D1"/>
    <w:rsid w:val="00C42889"/>
    <w:rsid w:val="00C433AF"/>
    <w:rsid w:val="00C43507"/>
    <w:rsid w:val="00C43A50"/>
    <w:rsid w:val="00C43F7E"/>
    <w:rsid w:val="00C44118"/>
    <w:rsid w:val="00C44579"/>
    <w:rsid w:val="00C46137"/>
    <w:rsid w:val="00C46E3C"/>
    <w:rsid w:val="00C46EF2"/>
    <w:rsid w:val="00C50B41"/>
    <w:rsid w:val="00C5150C"/>
    <w:rsid w:val="00C51754"/>
    <w:rsid w:val="00C51E71"/>
    <w:rsid w:val="00C51ED5"/>
    <w:rsid w:val="00C52F4B"/>
    <w:rsid w:val="00C530A1"/>
    <w:rsid w:val="00C533EC"/>
    <w:rsid w:val="00C53CDF"/>
    <w:rsid w:val="00C53F3E"/>
    <w:rsid w:val="00C548D7"/>
    <w:rsid w:val="00C54A46"/>
    <w:rsid w:val="00C54C21"/>
    <w:rsid w:val="00C55507"/>
    <w:rsid w:val="00C561A6"/>
    <w:rsid w:val="00C561A7"/>
    <w:rsid w:val="00C56423"/>
    <w:rsid w:val="00C56A6A"/>
    <w:rsid w:val="00C574E8"/>
    <w:rsid w:val="00C600A4"/>
    <w:rsid w:val="00C60563"/>
    <w:rsid w:val="00C60807"/>
    <w:rsid w:val="00C60EFA"/>
    <w:rsid w:val="00C61734"/>
    <w:rsid w:val="00C61F3A"/>
    <w:rsid w:val="00C63D70"/>
    <w:rsid w:val="00C659C7"/>
    <w:rsid w:val="00C65FF9"/>
    <w:rsid w:val="00C66CA4"/>
    <w:rsid w:val="00C67BBA"/>
    <w:rsid w:val="00C70266"/>
    <w:rsid w:val="00C705C7"/>
    <w:rsid w:val="00C70C99"/>
    <w:rsid w:val="00C7128D"/>
    <w:rsid w:val="00C71545"/>
    <w:rsid w:val="00C7154F"/>
    <w:rsid w:val="00C726D1"/>
    <w:rsid w:val="00C73A1F"/>
    <w:rsid w:val="00C7433E"/>
    <w:rsid w:val="00C743A0"/>
    <w:rsid w:val="00C747B4"/>
    <w:rsid w:val="00C74A96"/>
    <w:rsid w:val="00C74C57"/>
    <w:rsid w:val="00C75035"/>
    <w:rsid w:val="00C750C4"/>
    <w:rsid w:val="00C75807"/>
    <w:rsid w:val="00C75959"/>
    <w:rsid w:val="00C7767D"/>
    <w:rsid w:val="00C77F15"/>
    <w:rsid w:val="00C80930"/>
    <w:rsid w:val="00C80A15"/>
    <w:rsid w:val="00C812DC"/>
    <w:rsid w:val="00C819AE"/>
    <w:rsid w:val="00C81A55"/>
    <w:rsid w:val="00C82E3A"/>
    <w:rsid w:val="00C83B48"/>
    <w:rsid w:val="00C84035"/>
    <w:rsid w:val="00C84F63"/>
    <w:rsid w:val="00C8530C"/>
    <w:rsid w:val="00C85FA9"/>
    <w:rsid w:val="00C86710"/>
    <w:rsid w:val="00C86853"/>
    <w:rsid w:val="00C868D5"/>
    <w:rsid w:val="00C87F78"/>
    <w:rsid w:val="00C90092"/>
    <w:rsid w:val="00C90B7A"/>
    <w:rsid w:val="00C90DCC"/>
    <w:rsid w:val="00C911B3"/>
    <w:rsid w:val="00C91834"/>
    <w:rsid w:val="00C91AE3"/>
    <w:rsid w:val="00C9223F"/>
    <w:rsid w:val="00C9276B"/>
    <w:rsid w:val="00C928E6"/>
    <w:rsid w:val="00C9296A"/>
    <w:rsid w:val="00C935C2"/>
    <w:rsid w:val="00C938A4"/>
    <w:rsid w:val="00C93FA4"/>
    <w:rsid w:val="00C944AE"/>
    <w:rsid w:val="00C94A58"/>
    <w:rsid w:val="00C94D13"/>
    <w:rsid w:val="00C951FB"/>
    <w:rsid w:val="00C95B16"/>
    <w:rsid w:val="00C96376"/>
    <w:rsid w:val="00C97375"/>
    <w:rsid w:val="00C97516"/>
    <w:rsid w:val="00C9756A"/>
    <w:rsid w:val="00C9774A"/>
    <w:rsid w:val="00C97D98"/>
    <w:rsid w:val="00CA0E2B"/>
    <w:rsid w:val="00CA1A77"/>
    <w:rsid w:val="00CA1CDC"/>
    <w:rsid w:val="00CA2BAF"/>
    <w:rsid w:val="00CA2D1B"/>
    <w:rsid w:val="00CA3106"/>
    <w:rsid w:val="00CA3CBC"/>
    <w:rsid w:val="00CA481A"/>
    <w:rsid w:val="00CA5BD9"/>
    <w:rsid w:val="00CA5CFE"/>
    <w:rsid w:val="00CA67E8"/>
    <w:rsid w:val="00CA6BCC"/>
    <w:rsid w:val="00CA7728"/>
    <w:rsid w:val="00CA77E7"/>
    <w:rsid w:val="00CA7F61"/>
    <w:rsid w:val="00CB058C"/>
    <w:rsid w:val="00CB0907"/>
    <w:rsid w:val="00CB091B"/>
    <w:rsid w:val="00CB0F44"/>
    <w:rsid w:val="00CB1807"/>
    <w:rsid w:val="00CB19C5"/>
    <w:rsid w:val="00CB1C20"/>
    <w:rsid w:val="00CB1DD4"/>
    <w:rsid w:val="00CB2126"/>
    <w:rsid w:val="00CB2CEB"/>
    <w:rsid w:val="00CB385F"/>
    <w:rsid w:val="00CB44C4"/>
    <w:rsid w:val="00CB45DF"/>
    <w:rsid w:val="00CB592A"/>
    <w:rsid w:val="00CB737D"/>
    <w:rsid w:val="00CB76AB"/>
    <w:rsid w:val="00CB7923"/>
    <w:rsid w:val="00CB792A"/>
    <w:rsid w:val="00CC058D"/>
    <w:rsid w:val="00CC0F68"/>
    <w:rsid w:val="00CC0FB8"/>
    <w:rsid w:val="00CC1D88"/>
    <w:rsid w:val="00CC1D92"/>
    <w:rsid w:val="00CC26F3"/>
    <w:rsid w:val="00CC2ED8"/>
    <w:rsid w:val="00CC3922"/>
    <w:rsid w:val="00CC3C6D"/>
    <w:rsid w:val="00CC3FD7"/>
    <w:rsid w:val="00CC4247"/>
    <w:rsid w:val="00CC47D5"/>
    <w:rsid w:val="00CC4E38"/>
    <w:rsid w:val="00CC4EB7"/>
    <w:rsid w:val="00CC54D4"/>
    <w:rsid w:val="00CC56B2"/>
    <w:rsid w:val="00CC5A7A"/>
    <w:rsid w:val="00CC6667"/>
    <w:rsid w:val="00CC7138"/>
    <w:rsid w:val="00CC74A3"/>
    <w:rsid w:val="00CC7B15"/>
    <w:rsid w:val="00CC7B7D"/>
    <w:rsid w:val="00CC7D21"/>
    <w:rsid w:val="00CD0A92"/>
    <w:rsid w:val="00CD0D40"/>
    <w:rsid w:val="00CD12C5"/>
    <w:rsid w:val="00CD1B65"/>
    <w:rsid w:val="00CD1B99"/>
    <w:rsid w:val="00CD2003"/>
    <w:rsid w:val="00CD27A0"/>
    <w:rsid w:val="00CD33AD"/>
    <w:rsid w:val="00CD3443"/>
    <w:rsid w:val="00CD3AB8"/>
    <w:rsid w:val="00CD4057"/>
    <w:rsid w:val="00CD448C"/>
    <w:rsid w:val="00CD47AA"/>
    <w:rsid w:val="00CD4A4F"/>
    <w:rsid w:val="00CD5421"/>
    <w:rsid w:val="00CD55B1"/>
    <w:rsid w:val="00CD60E1"/>
    <w:rsid w:val="00CD73AE"/>
    <w:rsid w:val="00CE1543"/>
    <w:rsid w:val="00CE1944"/>
    <w:rsid w:val="00CE1F5E"/>
    <w:rsid w:val="00CE27B9"/>
    <w:rsid w:val="00CE2863"/>
    <w:rsid w:val="00CE3E2D"/>
    <w:rsid w:val="00CE48B7"/>
    <w:rsid w:val="00CE49D6"/>
    <w:rsid w:val="00CE4C46"/>
    <w:rsid w:val="00CE4E09"/>
    <w:rsid w:val="00CE50FC"/>
    <w:rsid w:val="00CE5D8A"/>
    <w:rsid w:val="00CE5F82"/>
    <w:rsid w:val="00CE61D2"/>
    <w:rsid w:val="00CE7763"/>
    <w:rsid w:val="00CF01C8"/>
    <w:rsid w:val="00CF0611"/>
    <w:rsid w:val="00CF08BE"/>
    <w:rsid w:val="00CF0919"/>
    <w:rsid w:val="00CF0E79"/>
    <w:rsid w:val="00CF1C70"/>
    <w:rsid w:val="00CF22D2"/>
    <w:rsid w:val="00CF2E96"/>
    <w:rsid w:val="00CF43FA"/>
    <w:rsid w:val="00CF5D77"/>
    <w:rsid w:val="00CF6046"/>
    <w:rsid w:val="00CF617A"/>
    <w:rsid w:val="00CF6190"/>
    <w:rsid w:val="00CF6D32"/>
    <w:rsid w:val="00CF71D9"/>
    <w:rsid w:val="00D000E8"/>
    <w:rsid w:val="00D00534"/>
    <w:rsid w:val="00D005FA"/>
    <w:rsid w:val="00D0140F"/>
    <w:rsid w:val="00D022C8"/>
    <w:rsid w:val="00D02521"/>
    <w:rsid w:val="00D03158"/>
    <w:rsid w:val="00D04374"/>
    <w:rsid w:val="00D04895"/>
    <w:rsid w:val="00D04CB8"/>
    <w:rsid w:val="00D056D7"/>
    <w:rsid w:val="00D05995"/>
    <w:rsid w:val="00D07931"/>
    <w:rsid w:val="00D07B0B"/>
    <w:rsid w:val="00D106BE"/>
    <w:rsid w:val="00D10894"/>
    <w:rsid w:val="00D11854"/>
    <w:rsid w:val="00D1232A"/>
    <w:rsid w:val="00D1232D"/>
    <w:rsid w:val="00D12A38"/>
    <w:rsid w:val="00D130A6"/>
    <w:rsid w:val="00D130D5"/>
    <w:rsid w:val="00D1327F"/>
    <w:rsid w:val="00D13AB1"/>
    <w:rsid w:val="00D14A61"/>
    <w:rsid w:val="00D14A9E"/>
    <w:rsid w:val="00D1528B"/>
    <w:rsid w:val="00D156E9"/>
    <w:rsid w:val="00D159E8"/>
    <w:rsid w:val="00D15A64"/>
    <w:rsid w:val="00D15F9A"/>
    <w:rsid w:val="00D162E3"/>
    <w:rsid w:val="00D172A2"/>
    <w:rsid w:val="00D1749F"/>
    <w:rsid w:val="00D1765C"/>
    <w:rsid w:val="00D17B8E"/>
    <w:rsid w:val="00D20644"/>
    <w:rsid w:val="00D206D5"/>
    <w:rsid w:val="00D20981"/>
    <w:rsid w:val="00D21D36"/>
    <w:rsid w:val="00D220BD"/>
    <w:rsid w:val="00D22890"/>
    <w:rsid w:val="00D23314"/>
    <w:rsid w:val="00D23321"/>
    <w:rsid w:val="00D23355"/>
    <w:rsid w:val="00D23EA5"/>
    <w:rsid w:val="00D2408F"/>
    <w:rsid w:val="00D24DE0"/>
    <w:rsid w:val="00D24E76"/>
    <w:rsid w:val="00D263E6"/>
    <w:rsid w:val="00D26B0A"/>
    <w:rsid w:val="00D30348"/>
    <w:rsid w:val="00D30E7C"/>
    <w:rsid w:val="00D31549"/>
    <w:rsid w:val="00D3160C"/>
    <w:rsid w:val="00D31816"/>
    <w:rsid w:val="00D31B25"/>
    <w:rsid w:val="00D32557"/>
    <w:rsid w:val="00D3266F"/>
    <w:rsid w:val="00D32C8F"/>
    <w:rsid w:val="00D32EDC"/>
    <w:rsid w:val="00D32F15"/>
    <w:rsid w:val="00D3335C"/>
    <w:rsid w:val="00D33B36"/>
    <w:rsid w:val="00D33C3D"/>
    <w:rsid w:val="00D34225"/>
    <w:rsid w:val="00D34C43"/>
    <w:rsid w:val="00D34CEC"/>
    <w:rsid w:val="00D35B13"/>
    <w:rsid w:val="00D35E91"/>
    <w:rsid w:val="00D3611D"/>
    <w:rsid w:val="00D3647E"/>
    <w:rsid w:val="00D36711"/>
    <w:rsid w:val="00D36A62"/>
    <w:rsid w:val="00D36A70"/>
    <w:rsid w:val="00D36C57"/>
    <w:rsid w:val="00D3705F"/>
    <w:rsid w:val="00D378FD"/>
    <w:rsid w:val="00D37AE4"/>
    <w:rsid w:val="00D37C16"/>
    <w:rsid w:val="00D401FD"/>
    <w:rsid w:val="00D4066F"/>
    <w:rsid w:val="00D40A82"/>
    <w:rsid w:val="00D41DC3"/>
    <w:rsid w:val="00D41F90"/>
    <w:rsid w:val="00D41FFA"/>
    <w:rsid w:val="00D421B2"/>
    <w:rsid w:val="00D42538"/>
    <w:rsid w:val="00D427F7"/>
    <w:rsid w:val="00D43020"/>
    <w:rsid w:val="00D4446E"/>
    <w:rsid w:val="00D44F02"/>
    <w:rsid w:val="00D44F45"/>
    <w:rsid w:val="00D45DC8"/>
    <w:rsid w:val="00D46DB9"/>
    <w:rsid w:val="00D47F6F"/>
    <w:rsid w:val="00D50337"/>
    <w:rsid w:val="00D5034F"/>
    <w:rsid w:val="00D503E9"/>
    <w:rsid w:val="00D50A3E"/>
    <w:rsid w:val="00D50B06"/>
    <w:rsid w:val="00D5100A"/>
    <w:rsid w:val="00D514B9"/>
    <w:rsid w:val="00D51AAC"/>
    <w:rsid w:val="00D5215E"/>
    <w:rsid w:val="00D52682"/>
    <w:rsid w:val="00D5306C"/>
    <w:rsid w:val="00D530AC"/>
    <w:rsid w:val="00D53252"/>
    <w:rsid w:val="00D538BC"/>
    <w:rsid w:val="00D542B4"/>
    <w:rsid w:val="00D5449B"/>
    <w:rsid w:val="00D54817"/>
    <w:rsid w:val="00D54C32"/>
    <w:rsid w:val="00D54F6C"/>
    <w:rsid w:val="00D55D4F"/>
    <w:rsid w:val="00D55E29"/>
    <w:rsid w:val="00D565C2"/>
    <w:rsid w:val="00D56A4B"/>
    <w:rsid w:val="00D56B25"/>
    <w:rsid w:val="00D57CEF"/>
    <w:rsid w:val="00D57EFB"/>
    <w:rsid w:val="00D61676"/>
    <w:rsid w:val="00D62128"/>
    <w:rsid w:val="00D62BA7"/>
    <w:rsid w:val="00D62FA6"/>
    <w:rsid w:val="00D6319F"/>
    <w:rsid w:val="00D631D6"/>
    <w:rsid w:val="00D632AE"/>
    <w:rsid w:val="00D63871"/>
    <w:rsid w:val="00D63A00"/>
    <w:rsid w:val="00D63C30"/>
    <w:rsid w:val="00D640C1"/>
    <w:rsid w:val="00D646F7"/>
    <w:rsid w:val="00D64A00"/>
    <w:rsid w:val="00D65FD0"/>
    <w:rsid w:val="00D65FD6"/>
    <w:rsid w:val="00D66027"/>
    <w:rsid w:val="00D6635A"/>
    <w:rsid w:val="00D665B7"/>
    <w:rsid w:val="00D66A86"/>
    <w:rsid w:val="00D6717B"/>
    <w:rsid w:val="00D67640"/>
    <w:rsid w:val="00D67D47"/>
    <w:rsid w:val="00D703FF"/>
    <w:rsid w:val="00D70523"/>
    <w:rsid w:val="00D716CC"/>
    <w:rsid w:val="00D71824"/>
    <w:rsid w:val="00D72370"/>
    <w:rsid w:val="00D74884"/>
    <w:rsid w:val="00D758BB"/>
    <w:rsid w:val="00D76060"/>
    <w:rsid w:val="00D7607F"/>
    <w:rsid w:val="00D762A3"/>
    <w:rsid w:val="00D768FF"/>
    <w:rsid w:val="00D76BB9"/>
    <w:rsid w:val="00D76DF3"/>
    <w:rsid w:val="00D77587"/>
    <w:rsid w:val="00D81C9D"/>
    <w:rsid w:val="00D81E8E"/>
    <w:rsid w:val="00D827CD"/>
    <w:rsid w:val="00D82943"/>
    <w:rsid w:val="00D83042"/>
    <w:rsid w:val="00D8319F"/>
    <w:rsid w:val="00D832C8"/>
    <w:rsid w:val="00D83A0D"/>
    <w:rsid w:val="00D844AE"/>
    <w:rsid w:val="00D8455A"/>
    <w:rsid w:val="00D8491E"/>
    <w:rsid w:val="00D84B4C"/>
    <w:rsid w:val="00D86320"/>
    <w:rsid w:val="00D8684E"/>
    <w:rsid w:val="00D86972"/>
    <w:rsid w:val="00D871CD"/>
    <w:rsid w:val="00D87501"/>
    <w:rsid w:val="00D87649"/>
    <w:rsid w:val="00D9084B"/>
    <w:rsid w:val="00D90B1B"/>
    <w:rsid w:val="00D923AB"/>
    <w:rsid w:val="00D9249D"/>
    <w:rsid w:val="00D92C17"/>
    <w:rsid w:val="00D95224"/>
    <w:rsid w:val="00D957C9"/>
    <w:rsid w:val="00D965CE"/>
    <w:rsid w:val="00D96701"/>
    <w:rsid w:val="00D96832"/>
    <w:rsid w:val="00D97431"/>
    <w:rsid w:val="00D97D1D"/>
    <w:rsid w:val="00DA0147"/>
    <w:rsid w:val="00DA10EE"/>
    <w:rsid w:val="00DA1677"/>
    <w:rsid w:val="00DA1E63"/>
    <w:rsid w:val="00DA25A4"/>
    <w:rsid w:val="00DA28FE"/>
    <w:rsid w:val="00DA2C18"/>
    <w:rsid w:val="00DA415A"/>
    <w:rsid w:val="00DA44C9"/>
    <w:rsid w:val="00DA4693"/>
    <w:rsid w:val="00DA48F6"/>
    <w:rsid w:val="00DA51B1"/>
    <w:rsid w:val="00DA56B4"/>
    <w:rsid w:val="00DA5FDB"/>
    <w:rsid w:val="00DA6481"/>
    <w:rsid w:val="00DA662A"/>
    <w:rsid w:val="00DA67E9"/>
    <w:rsid w:val="00DA6840"/>
    <w:rsid w:val="00DA7109"/>
    <w:rsid w:val="00DA72AB"/>
    <w:rsid w:val="00DA74AA"/>
    <w:rsid w:val="00DA7D47"/>
    <w:rsid w:val="00DB0A74"/>
    <w:rsid w:val="00DB0D5A"/>
    <w:rsid w:val="00DB2614"/>
    <w:rsid w:val="00DB26E9"/>
    <w:rsid w:val="00DB2B17"/>
    <w:rsid w:val="00DB2D94"/>
    <w:rsid w:val="00DB3903"/>
    <w:rsid w:val="00DB3E28"/>
    <w:rsid w:val="00DB4843"/>
    <w:rsid w:val="00DB4E5F"/>
    <w:rsid w:val="00DB5C54"/>
    <w:rsid w:val="00DB6750"/>
    <w:rsid w:val="00DB68BD"/>
    <w:rsid w:val="00DB6DBF"/>
    <w:rsid w:val="00DB6F4C"/>
    <w:rsid w:val="00DC047A"/>
    <w:rsid w:val="00DC10D1"/>
    <w:rsid w:val="00DC158C"/>
    <w:rsid w:val="00DC1602"/>
    <w:rsid w:val="00DC1991"/>
    <w:rsid w:val="00DC1FAD"/>
    <w:rsid w:val="00DC21EA"/>
    <w:rsid w:val="00DC22E6"/>
    <w:rsid w:val="00DC23C3"/>
    <w:rsid w:val="00DC305F"/>
    <w:rsid w:val="00DC4A16"/>
    <w:rsid w:val="00DC5341"/>
    <w:rsid w:val="00DC5A2F"/>
    <w:rsid w:val="00DC5B6F"/>
    <w:rsid w:val="00DC6500"/>
    <w:rsid w:val="00DC70FE"/>
    <w:rsid w:val="00DD00CE"/>
    <w:rsid w:val="00DD09E5"/>
    <w:rsid w:val="00DD13B6"/>
    <w:rsid w:val="00DD25DF"/>
    <w:rsid w:val="00DD2C8E"/>
    <w:rsid w:val="00DD3B77"/>
    <w:rsid w:val="00DD4123"/>
    <w:rsid w:val="00DD7684"/>
    <w:rsid w:val="00DE09FC"/>
    <w:rsid w:val="00DE10F1"/>
    <w:rsid w:val="00DE1E2B"/>
    <w:rsid w:val="00DE22A0"/>
    <w:rsid w:val="00DE2D17"/>
    <w:rsid w:val="00DE334B"/>
    <w:rsid w:val="00DE3A7A"/>
    <w:rsid w:val="00DE3C94"/>
    <w:rsid w:val="00DE3EED"/>
    <w:rsid w:val="00DE4226"/>
    <w:rsid w:val="00DE5718"/>
    <w:rsid w:val="00DE66B2"/>
    <w:rsid w:val="00DE6B44"/>
    <w:rsid w:val="00DE762B"/>
    <w:rsid w:val="00DE7AF9"/>
    <w:rsid w:val="00DF0A94"/>
    <w:rsid w:val="00DF0BCC"/>
    <w:rsid w:val="00DF211A"/>
    <w:rsid w:val="00DF266B"/>
    <w:rsid w:val="00DF350B"/>
    <w:rsid w:val="00DF3635"/>
    <w:rsid w:val="00DF36C1"/>
    <w:rsid w:val="00DF3A56"/>
    <w:rsid w:val="00DF4042"/>
    <w:rsid w:val="00DF4E8C"/>
    <w:rsid w:val="00DF54A6"/>
    <w:rsid w:val="00DF55D5"/>
    <w:rsid w:val="00DF59F1"/>
    <w:rsid w:val="00DF6581"/>
    <w:rsid w:val="00DF6613"/>
    <w:rsid w:val="00DF6E59"/>
    <w:rsid w:val="00DF7412"/>
    <w:rsid w:val="00E00C2E"/>
    <w:rsid w:val="00E00DCB"/>
    <w:rsid w:val="00E01209"/>
    <w:rsid w:val="00E01C90"/>
    <w:rsid w:val="00E02852"/>
    <w:rsid w:val="00E02993"/>
    <w:rsid w:val="00E029B7"/>
    <w:rsid w:val="00E02A4C"/>
    <w:rsid w:val="00E03B21"/>
    <w:rsid w:val="00E03D7E"/>
    <w:rsid w:val="00E05D56"/>
    <w:rsid w:val="00E06688"/>
    <w:rsid w:val="00E066A1"/>
    <w:rsid w:val="00E06FEE"/>
    <w:rsid w:val="00E07274"/>
    <w:rsid w:val="00E07AB7"/>
    <w:rsid w:val="00E07ADD"/>
    <w:rsid w:val="00E10129"/>
    <w:rsid w:val="00E10BD4"/>
    <w:rsid w:val="00E10DA5"/>
    <w:rsid w:val="00E10F67"/>
    <w:rsid w:val="00E114F2"/>
    <w:rsid w:val="00E117F6"/>
    <w:rsid w:val="00E11CCA"/>
    <w:rsid w:val="00E12F76"/>
    <w:rsid w:val="00E13114"/>
    <w:rsid w:val="00E132C8"/>
    <w:rsid w:val="00E138EA"/>
    <w:rsid w:val="00E1394E"/>
    <w:rsid w:val="00E13E67"/>
    <w:rsid w:val="00E14785"/>
    <w:rsid w:val="00E1485E"/>
    <w:rsid w:val="00E14C33"/>
    <w:rsid w:val="00E15B93"/>
    <w:rsid w:val="00E1653A"/>
    <w:rsid w:val="00E16BD3"/>
    <w:rsid w:val="00E16EEF"/>
    <w:rsid w:val="00E17266"/>
    <w:rsid w:val="00E174A6"/>
    <w:rsid w:val="00E21767"/>
    <w:rsid w:val="00E21921"/>
    <w:rsid w:val="00E219CA"/>
    <w:rsid w:val="00E21A40"/>
    <w:rsid w:val="00E22D7D"/>
    <w:rsid w:val="00E231A4"/>
    <w:rsid w:val="00E23314"/>
    <w:rsid w:val="00E24004"/>
    <w:rsid w:val="00E249FF"/>
    <w:rsid w:val="00E25367"/>
    <w:rsid w:val="00E254B1"/>
    <w:rsid w:val="00E25FD7"/>
    <w:rsid w:val="00E2662E"/>
    <w:rsid w:val="00E27827"/>
    <w:rsid w:val="00E27F48"/>
    <w:rsid w:val="00E30D1F"/>
    <w:rsid w:val="00E30F8D"/>
    <w:rsid w:val="00E313AB"/>
    <w:rsid w:val="00E3149D"/>
    <w:rsid w:val="00E31A80"/>
    <w:rsid w:val="00E325B5"/>
    <w:rsid w:val="00E3269B"/>
    <w:rsid w:val="00E33371"/>
    <w:rsid w:val="00E33537"/>
    <w:rsid w:val="00E344BB"/>
    <w:rsid w:val="00E34F62"/>
    <w:rsid w:val="00E35398"/>
    <w:rsid w:val="00E3565F"/>
    <w:rsid w:val="00E35A2A"/>
    <w:rsid w:val="00E35C9A"/>
    <w:rsid w:val="00E364B3"/>
    <w:rsid w:val="00E366DB"/>
    <w:rsid w:val="00E36B7D"/>
    <w:rsid w:val="00E373A2"/>
    <w:rsid w:val="00E403D5"/>
    <w:rsid w:val="00E419BE"/>
    <w:rsid w:val="00E42571"/>
    <w:rsid w:val="00E429F9"/>
    <w:rsid w:val="00E43331"/>
    <w:rsid w:val="00E43436"/>
    <w:rsid w:val="00E4371D"/>
    <w:rsid w:val="00E4390A"/>
    <w:rsid w:val="00E4401B"/>
    <w:rsid w:val="00E445A8"/>
    <w:rsid w:val="00E448D9"/>
    <w:rsid w:val="00E44C00"/>
    <w:rsid w:val="00E45111"/>
    <w:rsid w:val="00E454AF"/>
    <w:rsid w:val="00E456E7"/>
    <w:rsid w:val="00E4597D"/>
    <w:rsid w:val="00E463FA"/>
    <w:rsid w:val="00E46647"/>
    <w:rsid w:val="00E46F52"/>
    <w:rsid w:val="00E47369"/>
    <w:rsid w:val="00E47373"/>
    <w:rsid w:val="00E512AA"/>
    <w:rsid w:val="00E5148E"/>
    <w:rsid w:val="00E51FD7"/>
    <w:rsid w:val="00E5239E"/>
    <w:rsid w:val="00E52640"/>
    <w:rsid w:val="00E533FC"/>
    <w:rsid w:val="00E54BAB"/>
    <w:rsid w:val="00E5578D"/>
    <w:rsid w:val="00E558D3"/>
    <w:rsid w:val="00E559B5"/>
    <w:rsid w:val="00E55DDA"/>
    <w:rsid w:val="00E56538"/>
    <w:rsid w:val="00E568E1"/>
    <w:rsid w:val="00E56CA1"/>
    <w:rsid w:val="00E56D51"/>
    <w:rsid w:val="00E56DA3"/>
    <w:rsid w:val="00E57167"/>
    <w:rsid w:val="00E576CC"/>
    <w:rsid w:val="00E60539"/>
    <w:rsid w:val="00E60788"/>
    <w:rsid w:val="00E60EDA"/>
    <w:rsid w:val="00E62156"/>
    <w:rsid w:val="00E6224C"/>
    <w:rsid w:val="00E62CC0"/>
    <w:rsid w:val="00E63339"/>
    <w:rsid w:val="00E63430"/>
    <w:rsid w:val="00E63770"/>
    <w:rsid w:val="00E63789"/>
    <w:rsid w:val="00E63795"/>
    <w:rsid w:val="00E63F2F"/>
    <w:rsid w:val="00E643B2"/>
    <w:rsid w:val="00E64926"/>
    <w:rsid w:val="00E65154"/>
    <w:rsid w:val="00E6572E"/>
    <w:rsid w:val="00E6575D"/>
    <w:rsid w:val="00E65FE3"/>
    <w:rsid w:val="00E66C10"/>
    <w:rsid w:val="00E66C36"/>
    <w:rsid w:val="00E67019"/>
    <w:rsid w:val="00E675CB"/>
    <w:rsid w:val="00E71D21"/>
    <w:rsid w:val="00E72BA8"/>
    <w:rsid w:val="00E7357B"/>
    <w:rsid w:val="00E73A55"/>
    <w:rsid w:val="00E74365"/>
    <w:rsid w:val="00E74534"/>
    <w:rsid w:val="00E747BF"/>
    <w:rsid w:val="00E7559A"/>
    <w:rsid w:val="00E761CB"/>
    <w:rsid w:val="00E761E2"/>
    <w:rsid w:val="00E762B0"/>
    <w:rsid w:val="00E7708F"/>
    <w:rsid w:val="00E77C4A"/>
    <w:rsid w:val="00E80472"/>
    <w:rsid w:val="00E808C8"/>
    <w:rsid w:val="00E80AAE"/>
    <w:rsid w:val="00E8123E"/>
    <w:rsid w:val="00E8173A"/>
    <w:rsid w:val="00E81CB4"/>
    <w:rsid w:val="00E81D9E"/>
    <w:rsid w:val="00E82378"/>
    <w:rsid w:val="00E8287D"/>
    <w:rsid w:val="00E82996"/>
    <w:rsid w:val="00E84070"/>
    <w:rsid w:val="00E84596"/>
    <w:rsid w:val="00E84750"/>
    <w:rsid w:val="00E84CAD"/>
    <w:rsid w:val="00E85128"/>
    <w:rsid w:val="00E85789"/>
    <w:rsid w:val="00E85865"/>
    <w:rsid w:val="00E85976"/>
    <w:rsid w:val="00E85D7D"/>
    <w:rsid w:val="00E85EB2"/>
    <w:rsid w:val="00E86730"/>
    <w:rsid w:val="00E87CBC"/>
    <w:rsid w:val="00E87E54"/>
    <w:rsid w:val="00E905B6"/>
    <w:rsid w:val="00E913BD"/>
    <w:rsid w:val="00E91729"/>
    <w:rsid w:val="00E919E2"/>
    <w:rsid w:val="00E923D4"/>
    <w:rsid w:val="00E92DD1"/>
    <w:rsid w:val="00E936E0"/>
    <w:rsid w:val="00E94387"/>
    <w:rsid w:val="00E94786"/>
    <w:rsid w:val="00E94FE3"/>
    <w:rsid w:val="00E954E0"/>
    <w:rsid w:val="00E95789"/>
    <w:rsid w:val="00E959FB"/>
    <w:rsid w:val="00E9681D"/>
    <w:rsid w:val="00E975F5"/>
    <w:rsid w:val="00EA04B9"/>
    <w:rsid w:val="00EA096C"/>
    <w:rsid w:val="00EA0B4B"/>
    <w:rsid w:val="00EA12C8"/>
    <w:rsid w:val="00EA13C1"/>
    <w:rsid w:val="00EA13F3"/>
    <w:rsid w:val="00EA1B56"/>
    <w:rsid w:val="00EA21B2"/>
    <w:rsid w:val="00EA3348"/>
    <w:rsid w:val="00EA368B"/>
    <w:rsid w:val="00EA3F87"/>
    <w:rsid w:val="00EA4AEC"/>
    <w:rsid w:val="00EA4B25"/>
    <w:rsid w:val="00EA519D"/>
    <w:rsid w:val="00EA69FA"/>
    <w:rsid w:val="00EA6C10"/>
    <w:rsid w:val="00EA7405"/>
    <w:rsid w:val="00EA763C"/>
    <w:rsid w:val="00EA7EC2"/>
    <w:rsid w:val="00EB03AF"/>
    <w:rsid w:val="00EB1988"/>
    <w:rsid w:val="00EB1A51"/>
    <w:rsid w:val="00EB25F0"/>
    <w:rsid w:val="00EB276E"/>
    <w:rsid w:val="00EB2B00"/>
    <w:rsid w:val="00EB2B73"/>
    <w:rsid w:val="00EB3779"/>
    <w:rsid w:val="00EB552A"/>
    <w:rsid w:val="00EB6BEB"/>
    <w:rsid w:val="00EB7693"/>
    <w:rsid w:val="00EB7742"/>
    <w:rsid w:val="00EC00B1"/>
    <w:rsid w:val="00EC0187"/>
    <w:rsid w:val="00EC0377"/>
    <w:rsid w:val="00EC0BCA"/>
    <w:rsid w:val="00EC0FD1"/>
    <w:rsid w:val="00EC11E3"/>
    <w:rsid w:val="00EC11FA"/>
    <w:rsid w:val="00EC1698"/>
    <w:rsid w:val="00EC1A1E"/>
    <w:rsid w:val="00EC1C66"/>
    <w:rsid w:val="00EC1F0F"/>
    <w:rsid w:val="00EC26AD"/>
    <w:rsid w:val="00EC38C5"/>
    <w:rsid w:val="00EC41D9"/>
    <w:rsid w:val="00EC4F11"/>
    <w:rsid w:val="00EC532D"/>
    <w:rsid w:val="00EC560C"/>
    <w:rsid w:val="00EC5CC3"/>
    <w:rsid w:val="00EC65A5"/>
    <w:rsid w:val="00EC67C8"/>
    <w:rsid w:val="00EC68B6"/>
    <w:rsid w:val="00EC7D53"/>
    <w:rsid w:val="00ED0751"/>
    <w:rsid w:val="00ED0E19"/>
    <w:rsid w:val="00ED1E7A"/>
    <w:rsid w:val="00ED28E5"/>
    <w:rsid w:val="00ED2AEC"/>
    <w:rsid w:val="00ED3137"/>
    <w:rsid w:val="00ED3FE9"/>
    <w:rsid w:val="00ED49A6"/>
    <w:rsid w:val="00ED5A2E"/>
    <w:rsid w:val="00ED5E34"/>
    <w:rsid w:val="00ED6A48"/>
    <w:rsid w:val="00EE043D"/>
    <w:rsid w:val="00EE10C5"/>
    <w:rsid w:val="00EE1331"/>
    <w:rsid w:val="00EE1351"/>
    <w:rsid w:val="00EE1D3F"/>
    <w:rsid w:val="00EE2278"/>
    <w:rsid w:val="00EE273C"/>
    <w:rsid w:val="00EE277F"/>
    <w:rsid w:val="00EE2CC0"/>
    <w:rsid w:val="00EE2DC1"/>
    <w:rsid w:val="00EE308A"/>
    <w:rsid w:val="00EE31CA"/>
    <w:rsid w:val="00EE355A"/>
    <w:rsid w:val="00EE3669"/>
    <w:rsid w:val="00EE3CF5"/>
    <w:rsid w:val="00EE4CBB"/>
    <w:rsid w:val="00EE5880"/>
    <w:rsid w:val="00EE5A5E"/>
    <w:rsid w:val="00EE643C"/>
    <w:rsid w:val="00EE6560"/>
    <w:rsid w:val="00EE6A51"/>
    <w:rsid w:val="00EE72A4"/>
    <w:rsid w:val="00EE7C47"/>
    <w:rsid w:val="00EE7E74"/>
    <w:rsid w:val="00EF0146"/>
    <w:rsid w:val="00EF10DE"/>
    <w:rsid w:val="00EF1395"/>
    <w:rsid w:val="00EF142A"/>
    <w:rsid w:val="00EF146C"/>
    <w:rsid w:val="00EF1639"/>
    <w:rsid w:val="00EF1E44"/>
    <w:rsid w:val="00EF20F8"/>
    <w:rsid w:val="00EF2367"/>
    <w:rsid w:val="00EF294C"/>
    <w:rsid w:val="00EF2B9A"/>
    <w:rsid w:val="00EF2DFB"/>
    <w:rsid w:val="00EF3056"/>
    <w:rsid w:val="00EF38F5"/>
    <w:rsid w:val="00EF393F"/>
    <w:rsid w:val="00EF4096"/>
    <w:rsid w:val="00EF4448"/>
    <w:rsid w:val="00EF459C"/>
    <w:rsid w:val="00EF54AA"/>
    <w:rsid w:val="00EF5B6C"/>
    <w:rsid w:val="00EF6B95"/>
    <w:rsid w:val="00EF7E06"/>
    <w:rsid w:val="00EF7FBA"/>
    <w:rsid w:val="00F0030C"/>
    <w:rsid w:val="00F00671"/>
    <w:rsid w:val="00F0212E"/>
    <w:rsid w:val="00F02911"/>
    <w:rsid w:val="00F02D12"/>
    <w:rsid w:val="00F03AE3"/>
    <w:rsid w:val="00F03F5F"/>
    <w:rsid w:val="00F0413B"/>
    <w:rsid w:val="00F046D9"/>
    <w:rsid w:val="00F0569D"/>
    <w:rsid w:val="00F057E6"/>
    <w:rsid w:val="00F05A5A"/>
    <w:rsid w:val="00F061AF"/>
    <w:rsid w:val="00F064EC"/>
    <w:rsid w:val="00F06A94"/>
    <w:rsid w:val="00F06E49"/>
    <w:rsid w:val="00F07241"/>
    <w:rsid w:val="00F07312"/>
    <w:rsid w:val="00F07427"/>
    <w:rsid w:val="00F10181"/>
    <w:rsid w:val="00F10331"/>
    <w:rsid w:val="00F10521"/>
    <w:rsid w:val="00F111FE"/>
    <w:rsid w:val="00F11552"/>
    <w:rsid w:val="00F11E27"/>
    <w:rsid w:val="00F12012"/>
    <w:rsid w:val="00F122B0"/>
    <w:rsid w:val="00F12542"/>
    <w:rsid w:val="00F12B4A"/>
    <w:rsid w:val="00F12CC8"/>
    <w:rsid w:val="00F136B0"/>
    <w:rsid w:val="00F13AF3"/>
    <w:rsid w:val="00F14D54"/>
    <w:rsid w:val="00F14F0D"/>
    <w:rsid w:val="00F151C0"/>
    <w:rsid w:val="00F151E7"/>
    <w:rsid w:val="00F15297"/>
    <w:rsid w:val="00F157ED"/>
    <w:rsid w:val="00F15D5E"/>
    <w:rsid w:val="00F162E0"/>
    <w:rsid w:val="00F168A6"/>
    <w:rsid w:val="00F16ED1"/>
    <w:rsid w:val="00F17105"/>
    <w:rsid w:val="00F2063A"/>
    <w:rsid w:val="00F21B21"/>
    <w:rsid w:val="00F21E5D"/>
    <w:rsid w:val="00F21FFD"/>
    <w:rsid w:val="00F23048"/>
    <w:rsid w:val="00F236A2"/>
    <w:rsid w:val="00F23801"/>
    <w:rsid w:val="00F23B25"/>
    <w:rsid w:val="00F25A74"/>
    <w:rsid w:val="00F266C2"/>
    <w:rsid w:val="00F270F8"/>
    <w:rsid w:val="00F272FD"/>
    <w:rsid w:val="00F279A7"/>
    <w:rsid w:val="00F30083"/>
    <w:rsid w:val="00F30383"/>
    <w:rsid w:val="00F30D93"/>
    <w:rsid w:val="00F3123F"/>
    <w:rsid w:val="00F315F4"/>
    <w:rsid w:val="00F31BEF"/>
    <w:rsid w:val="00F31C05"/>
    <w:rsid w:val="00F31F2B"/>
    <w:rsid w:val="00F324EE"/>
    <w:rsid w:val="00F33A9F"/>
    <w:rsid w:val="00F33C91"/>
    <w:rsid w:val="00F34282"/>
    <w:rsid w:val="00F346C5"/>
    <w:rsid w:val="00F34A1F"/>
    <w:rsid w:val="00F35E90"/>
    <w:rsid w:val="00F3659E"/>
    <w:rsid w:val="00F36F31"/>
    <w:rsid w:val="00F36FDD"/>
    <w:rsid w:val="00F3747B"/>
    <w:rsid w:val="00F3779D"/>
    <w:rsid w:val="00F41227"/>
    <w:rsid w:val="00F417F4"/>
    <w:rsid w:val="00F4233E"/>
    <w:rsid w:val="00F42591"/>
    <w:rsid w:val="00F426B9"/>
    <w:rsid w:val="00F42941"/>
    <w:rsid w:val="00F4296A"/>
    <w:rsid w:val="00F42F20"/>
    <w:rsid w:val="00F4315F"/>
    <w:rsid w:val="00F4319A"/>
    <w:rsid w:val="00F45B26"/>
    <w:rsid w:val="00F46A69"/>
    <w:rsid w:val="00F46C10"/>
    <w:rsid w:val="00F46CF9"/>
    <w:rsid w:val="00F476C1"/>
    <w:rsid w:val="00F50076"/>
    <w:rsid w:val="00F508AF"/>
    <w:rsid w:val="00F510B6"/>
    <w:rsid w:val="00F51818"/>
    <w:rsid w:val="00F51E27"/>
    <w:rsid w:val="00F51F33"/>
    <w:rsid w:val="00F52032"/>
    <w:rsid w:val="00F5264B"/>
    <w:rsid w:val="00F52844"/>
    <w:rsid w:val="00F52DAD"/>
    <w:rsid w:val="00F53207"/>
    <w:rsid w:val="00F53BED"/>
    <w:rsid w:val="00F53FED"/>
    <w:rsid w:val="00F54136"/>
    <w:rsid w:val="00F54C0A"/>
    <w:rsid w:val="00F55A6C"/>
    <w:rsid w:val="00F55E12"/>
    <w:rsid w:val="00F57A51"/>
    <w:rsid w:val="00F57F90"/>
    <w:rsid w:val="00F601F6"/>
    <w:rsid w:val="00F6022A"/>
    <w:rsid w:val="00F604CA"/>
    <w:rsid w:val="00F60CB8"/>
    <w:rsid w:val="00F6147B"/>
    <w:rsid w:val="00F61593"/>
    <w:rsid w:val="00F61B1C"/>
    <w:rsid w:val="00F61D60"/>
    <w:rsid w:val="00F620B9"/>
    <w:rsid w:val="00F62B7C"/>
    <w:rsid w:val="00F633B4"/>
    <w:rsid w:val="00F6395F"/>
    <w:rsid w:val="00F6469C"/>
    <w:rsid w:val="00F66809"/>
    <w:rsid w:val="00F677B4"/>
    <w:rsid w:val="00F67EAF"/>
    <w:rsid w:val="00F702BD"/>
    <w:rsid w:val="00F719BE"/>
    <w:rsid w:val="00F71AFC"/>
    <w:rsid w:val="00F726B3"/>
    <w:rsid w:val="00F732B1"/>
    <w:rsid w:val="00F739A8"/>
    <w:rsid w:val="00F74C7D"/>
    <w:rsid w:val="00F758BF"/>
    <w:rsid w:val="00F76356"/>
    <w:rsid w:val="00F76748"/>
    <w:rsid w:val="00F76D64"/>
    <w:rsid w:val="00F8012D"/>
    <w:rsid w:val="00F80A43"/>
    <w:rsid w:val="00F8245B"/>
    <w:rsid w:val="00F82E37"/>
    <w:rsid w:val="00F83441"/>
    <w:rsid w:val="00F83A5D"/>
    <w:rsid w:val="00F8414C"/>
    <w:rsid w:val="00F853E5"/>
    <w:rsid w:val="00F85985"/>
    <w:rsid w:val="00F85F1B"/>
    <w:rsid w:val="00F85FB7"/>
    <w:rsid w:val="00F85FC3"/>
    <w:rsid w:val="00F86168"/>
    <w:rsid w:val="00F8687E"/>
    <w:rsid w:val="00F86A29"/>
    <w:rsid w:val="00F86BFA"/>
    <w:rsid w:val="00F86F4B"/>
    <w:rsid w:val="00F87AEF"/>
    <w:rsid w:val="00F87F54"/>
    <w:rsid w:val="00F90190"/>
    <w:rsid w:val="00F9065F"/>
    <w:rsid w:val="00F91565"/>
    <w:rsid w:val="00F91AB2"/>
    <w:rsid w:val="00F91AF7"/>
    <w:rsid w:val="00F926CC"/>
    <w:rsid w:val="00F92F8D"/>
    <w:rsid w:val="00F92FDD"/>
    <w:rsid w:val="00F934E6"/>
    <w:rsid w:val="00F934E7"/>
    <w:rsid w:val="00F93743"/>
    <w:rsid w:val="00F94099"/>
    <w:rsid w:val="00F951B7"/>
    <w:rsid w:val="00F95ACF"/>
    <w:rsid w:val="00F974D3"/>
    <w:rsid w:val="00F9759A"/>
    <w:rsid w:val="00F977CB"/>
    <w:rsid w:val="00F97B3A"/>
    <w:rsid w:val="00F97D86"/>
    <w:rsid w:val="00F97F04"/>
    <w:rsid w:val="00FA0164"/>
    <w:rsid w:val="00FA0A73"/>
    <w:rsid w:val="00FA33B3"/>
    <w:rsid w:val="00FA4D5F"/>
    <w:rsid w:val="00FA58E4"/>
    <w:rsid w:val="00FA5CD8"/>
    <w:rsid w:val="00FA5EF0"/>
    <w:rsid w:val="00FA63D6"/>
    <w:rsid w:val="00FA6AA7"/>
    <w:rsid w:val="00FA6DB3"/>
    <w:rsid w:val="00FA7FC0"/>
    <w:rsid w:val="00FB0023"/>
    <w:rsid w:val="00FB043F"/>
    <w:rsid w:val="00FB050E"/>
    <w:rsid w:val="00FB0A1A"/>
    <w:rsid w:val="00FB103F"/>
    <w:rsid w:val="00FB1932"/>
    <w:rsid w:val="00FB362D"/>
    <w:rsid w:val="00FB4AE3"/>
    <w:rsid w:val="00FB4E41"/>
    <w:rsid w:val="00FB6BB1"/>
    <w:rsid w:val="00FB7762"/>
    <w:rsid w:val="00FB7E4F"/>
    <w:rsid w:val="00FC1127"/>
    <w:rsid w:val="00FC15BE"/>
    <w:rsid w:val="00FC1C55"/>
    <w:rsid w:val="00FC2716"/>
    <w:rsid w:val="00FC2943"/>
    <w:rsid w:val="00FC3876"/>
    <w:rsid w:val="00FC3A36"/>
    <w:rsid w:val="00FC4391"/>
    <w:rsid w:val="00FC566D"/>
    <w:rsid w:val="00FC5945"/>
    <w:rsid w:val="00FC5BAB"/>
    <w:rsid w:val="00FC5D4F"/>
    <w:rsid w:val="00FC5FA5"/>
    <w:rsid w:val="00FC5FAB"/>
    <w:rsid w:val="00FC6C4E"/>
    <w:rsid w:val="00FC6CD7"/>
    <w:rsid w:val="00FC7033"/>
    <w:rsid w:val="00FC7118"/>
    <w:rsid w:val="00FC7821"/>
    <w:rsid w:val="00FD04A8"/>
    <w:rsid w:val="00FD1E2C"/>
    <w:rsid w:val="00FD23A5"/>
    <w:rsid w:val="00FD2425"/>
    <w:rsid w:val="00FD41C1"/>
    <w:rsid w:val="00FD48EE"/>
    <w:rsid w:val="00FD4FBB"/>
    <w:rsid w:val="00FD50D0"/>
    <w:rsid w:val="00FD541F"/>
    <w:rsid w:val="00FD56F0"/>
    <w:rsid w:val="00FD5A2A"/>
    <w:rsid w:val="00FD5BA9"/>
    <w:rsid w:val="00FD6BAA"/>
    <w:rsid w:val="00FD6F29"/>
    <w:rsid w:val="00FD724C"/>
    <w:rsid w:val="00FE01C9"/>
    <w:rsid w:val="00FE04BB"/>
    <w:rsid w:val="00FE0509"/>
    <w:rsid w:val="00FE21EB"/>
    <w:rsid w:val="00FE2222"/>
    <w:rsid w:val="00FE380A"/>
    <w:rsid w:val="00FE4F49"/>
    <w:rsid w:val="00FE507F"/>
    <w:rsid w:val="00FE53F6"/>
    <w:rsid w:val="00FE5CA3"/>
    <w:rsid w:val="00FE5D17"/>
    <w:rsid w:val="00FE6034"/>
    <w:rsid w:val="00FE62F5"/>
    <w:rsid w:val="00FE6592"/>
    <w:rsid w:val="00FE738F"/>
    <w:rsid w:val="00FE73FF"/>
    <w:rsid w:val="00FE7431"/>
    <w:rsid w:val="00FE7CED"/>
    <w:rsid w:val="00FE7E89"/>
    <w:rsid w:val="00FF1A90"/>
    <w:rsid w:val="00FF1A91"/>
    <w:rsid w:val="00FF1C5F"/>
    <w:rsid w:val="00FF2D44"/>
    <w:rsid w:val="00FF2E1B"/>
    <w:rsid w:val="00FF34E7"/>
    <w:rsid w:val="00FF3AC7"/>
    <w:rsid w:val="00FF3B65"/>
    <w:rsid w:val="00FF4305"/>
    <w:rsid w:val="00FF473C"/>
    <w:rsid w:val="00FF4A5C"/>
    <w:rsid w:val="00FF4A77"/>
    <w:rsid w:val="00FF4ED4"/>
    <w:rsid w:val="00FF7505"/>
    <w:rsid w:val="016C4ED1"/>
    <w:rsid w:val="0274298D"/>
    <w:rsid w:val="02D4266B"/>
    <w:rsid w:val="02EA17C3"/>
    <w:rsid w:val="0354016F"/>
    <w:rsid w:val="04251686"/>
    <w:rsid w:val="048053AE"/>
    <w:rsid w:val="048D1FE2"/>
    <w:rsid w:val="050E526F"/>
    <w:rsid w:val="05BF1721"/>
    <w:rsid w:val="05D06B1C"/>
    <w:rsid w:val="05EF3F4F"/>
    <w:rsid w:val="067E6DED"/>
    <w:rsid w:val="0681707B"/>
    <w:rsid w:val="07275F85"/>
    <w:rsid w:val="073B0AA3"/>
    <w:rsid w:val="073E4D18"/>
    <w:rsid w:val="07424BD3"/>
    <w:rsid w:val="078C2020"/>
    <w:rsid w:val="07C84582"/>
    <w:rsid w:val="08125266"/>
    <w:rsid w:val="082D7B34"/>
    <w:rsid w:val="089C2F08"/>
    <w:rsid w:val="09666B63"/>
    <w:rsid w:val="09FB4A2C"/>
    <w:rsid w:val="0A3C4698"/>
    <w:rsid w:val="0A886CD4"/>
    <w:rsid w:val="0A9A048D"/>
    <w:rsid w:val="0ACB3A2C"/>
    <w:rsid w:val="0B4F3019"/>
    <w:rsid w:val="0B7373D0"/>
    <w:rsid w:val="0BAA6AA1"/>
    <w:rsid w:val="0BF20823"/>
    <w:rsid w:val="0BF47B24"/>
    <w:rsid w:val="0DA3071D"/>
    <w:rsid w:val="0E0C54AC"/>
    <w:rsid w:val="0E601B01"/>
    <w:rsid w:val="0EB11D56"/>
    <w:rsid w:val="0EED2CB2"/>
    <w:rsid w:val="0F897358"/>
    <w:rsid w:val="0FBF6847"/>
    <w:rsid w:val="0FD365D0"/>
    <w:rsid w:val="102848B0"/>
    <w:rsid w:val="11253ACE"/>
    <w:rsid w:val="11BC0477"/>
    <w:rsid w:val="126E307B"/>
    <w:rsid w:val="129B0527"/>
    <w:rsid w:val="135B6175"/>
    <w:rsid w:val="14DF4579"/>
    <w:rsid w:val="1573724D"/>
    <w:rsid w:val="15BD0D21"/>
    <w:rsid w:val="16392A18"/>
    <w:rsid w:val="166718DF"/>
    <w:rsid w:val="16B83B72"/>
    <w:rsid w:val="16EB7E5D"/>
    <w:rsid w:val="1706751B"/>
    <w:rsid w:val="17591B28"/>
    <w:rsid w:val="178D0C09"/>
    <w:rsid w:val="178D55B4"/>
    <w:rsid w:val="17F2452B"/>
    <w:rsid w:val="18687DFA"/>
    <w:rsid w:val="189D78A8"/>
    <w:rsid w:val="18A409CF"/>
    <w:rsid w:val="194C05A5"/>
    <w:rsid w:val="195336D1"/>
    <w:rsid w:val="1955386D"/>
    <w:rsid w:val="19B82418"/>
    <w:rsid w:val="1A1113CA"/>
    <w:rsid w:val="1A2A7663"/>
    <w:rsid w:val="1A2F66BB"/>
    <w:rsid w:val="1A9F3D4C"/>
    <w:rsid w:val="1B352EEC"/>
    <w:rsid w:val="1B714935"/>
    <w:rsid w:val="1C5F0386"/>
    <w:rsid w:val="1CFE31C0"/>
    <w:rsid w:val="1E370D98"/>
    <w:rsid w:val="1E895F8B"/>
    <w:rsid w:val="1EE7180F"/>
    <w:rsid w:val="1EF13EB4"/>
    <w:rsid w:val="1F0D0733"/>
    <w:rsid w:val="1FA12537"/>
    <w:rsid w:val="1FFA101E"/>
    <w:rsid w:val="21223389"/>
    <w:rsid w:val="21291F8B"/>
    <w:rsid w:val="21530DEE"/>
    <w:rsid w:val="21E1382A"/>
    <w:rsid w:val="22095A11"/>
    <w:rsid w:val="22295B68"/>
    <w:rsid w:val="22AC06ED"/>
    <w:rsid w:val="22F73651"/>
    <w:rsid w:val="233D2A2B"/>
    <w:rsid w:val="236431AC"/>
    <w:rsid w:val="237001DB"/>
    <w:rsid w:val="239A197F"/>
    <w:rsid w:val="23B90426"/>
    <w:rsid w:val="23DC1888"/>
    <w:rsid w:val="240864B0"/>
    <w:rsid w:val="245B3113"/>
    <w:rsid w:val="24DC7016"/>
    <w:rsid w:val="252832F8"/>
    <w:rsid w:val="25BF73BB"/>
    <w:rsid w:val="25C13C1E"/>
    <w:rsid w:val="2625021D"/>
    <w:rsid w:val="26B30478"/>
    <w:rsid w:val="26E92339"/>
    <w:rsid w:val="26FB3B24"/>
    <w:rsid w:val="271B0B2E"/>
    <w:rsid w:val="277031E4"/>
    <w:rsid w:val="27F356C9"/>
    <w:rsid w:val="28643C0F"/>
    <w:rsid w:val="28D66279"/>
    <w:rsid w:val="29766CB3"/>
    <w:rsid w:val="29A42F66"/>
    <w:rsid w:val="29A574DE"/>
    <w:rsid w:val="29D21F96"/>
    <w:rsid w:val="29F202CA"/>
    <w:rsid w:val="2A287E46"/>
    <w:rsid w:val="2A841C22"/>
    <w:rsid w:val="2ABA27A9"/>
    <w:rsid w:val="2AFE703C"/>
    <w:rsid w:val="2B172D39"/>
    <w:rsid w:val="2B63653F"/>
    <w:rsid w:val="2C45490A"/>
    <w:rsid w:val="2C485288"/>
    <w:rsid w:val="2CB150C8"/>
    <w:rsid w:val="2CDD4252"/>
    <w:rsid w:val="2D6C17E6"/>
    <w:rsid w:val="2D6F5AFB"/>
    <w:rsid w:val="2D7C6BE7"/>
    <w:rsid w:val="2DDC6B1A"/>
    <w:rsid w:val="2DF45098"/>
    <w:rsid w:val="2E2654AD"/>
    <w:rsid w:val="303E7E93"/>
    <w:rsid w:val="306C45D9"/>
    <w:rsid w:val="30CB3611"/>
    <w:rsid w:val="30CC59D9"/>
    <w:rsid w:val="314764BA"/>
    <w:rsid w:val="320D2FD6"/>
    <w:rsid w:val="32C321BB"/>
    <w:rsid w:val="32C75E60"/>
    <w:rsid w:val="339A70D8"/>
    <w:rsid w:val="33B55B39"/>
    <w:rsid w:val="33D85803"/>
    <w:rsid w:val="34435838"/>
    <w:rsid w:val="35003475"/>
    <w:rsid w:val="35371991"/>
    <w:rsid w:val="35D67187"/>
    <w:rsid w:val="36045195"/>
    <w:rsid w:val="361E7F71"/>
    <w:rsid w:val="36DA7DD7"/>
    <w:rsid w:val="37401C0D"/>
    <w:rsid w:val="3773272D"/>
    <w:rsid w:val="37870EF4"/>
    <w:rsid w:val="379C7D0A"/>
    <w:rsid w:val="37AE7BDA"/>
    <w:rsid w:val="38332363"/>
    <w:rsid w:val="3896536A"/>
    <w:rsid w:val="38992208"/>
    <w:rsid w:val="389E44BE"/>
    <w:rsid w:val="38CE3150"/>
    <w:rsid w:val="392527D9"/>
    <w:rsid w:val="39253240"/>
    <w:rsid w:val="396E2D93"/>
    <w:rsid w:val="3A813934"/>
    <w:rsid w:val="3A842FDC"/>
    <w:rsid w:val="3AEE0CFD"/>
    <w:rsid w:val="3BF37B76"/>
    <w:rsid w:val="3C3E538A"/>
    <w:rsid w:val="3C550738"/>
    <w:rsid w:val="3CDF5000"/>
    <w:rsid w:val="3D223A37"/>
    <w:rsid w:val="3D525EEB"/>
    <w:rsid w:val="3DFF2A6B"/>
    <w:rsid w:val="3E2966C1"/>
    <w:rsid w:val="3E714526"/>
    <w:rsid w:val="3EAB38DF"/>
    <w:rsid w:val="3EE028AF"/>
    <w:rsid w:val="3F1B7B24"/>
    <w:rsid w:val="3F325B5D"/>
    <w:rsid w:val="3F5F4EBF"/>
    <w:rsid w:val="3F81020E"/>
    <w:rsid w:val="407D4883"/>
    <w:rsid w:val="40B80408"/>
    <w:rsid w:val="41052485"/>
    <w:rsid w:val="418D2F9E"/>
    <w:rsid w:val="41D410E1"/>
    <w:rsid w:val="4245072E"/>
    <w:rsid w:val="42DA010A"/>
    <w:rsid w:val="43156A0C"/>
    <w:rsid w:val="439152AE"/>
    <w:rsid w:val="44C43F53"/>
    <w:rsid w:val="457A2468"/>
    <w:rsid w:val="45EC17A2"/>
    <w:rsid w:val="45FF4A93"/>
    <w:rsid w:val="47760144"/>
    <w:rsid w:val="47964A56"/>
    <w:rsid w:val="479A39D9"/>
    <w:rsid w:val="47B17B62"/>
    <w:rsid w:val="47DE0BB7"/>
    <w:rsid w:val="48693399"/>
    <w:rsid w:val="486A0202"/>
    <w:rsid w:val="48EE7A49"/>
    <w:rsid w:val="49E00ECC"/>
    <w:rsid w:val="49FE4F50"/>
    <w:rsid w:val="4A2D293C"/>
    <w:rsid w:val="4A8110B3"/>
    <w:rsid w:val="4AAE12ED"/>
    <w:rsid w:val="4B2E3715"/>
    <w:rsid w:val="4B562DCE"/>
    <w:rsid w:val="4B9F05B6"/>
    <w:rsid w:val="4BAB6E33"/>
    <w:rsid w:val="4CD248A5"/>
    <w:rsid w:val="4D7B003D"/>
    <w:rsid w:val="4E1713F0"/>
    <w:rsid w:val="4E2034E5"/>
    <w:rsid w:val="4E96790E"/>
    <w:rsid w:val="4EA314BA"/>
    <w:rsid w:val="4F816A2F"/>
    <w:rsid w:val="510C46E6"/>
    <w:rsid w:val="516A4A9D"/>
    <w:rsid w:val="52AB2D58"/>
    <w:rsid w:val="53605B6D"/>
    <w:rsid w:val="5361750C"/>
    <w:rsid w:val="538232D9"/>
    <w:rsid w:val="543F29D1"/>
    <w:rsid w:val="54AD0446"/>
    <w:rsid w:val="55E67B48"/>
    <w:rsid w:val="571A6EF8"/>
    <w:rsid w:val="57412957"/>
    <w:rsid w:val="580B5D1B"/>
    <w:rsid w:val="583D0F9A"/>
    <w:rsid w:val="58DB1423"/>
    <w:rsid w:val="58DC2D80"/>
    <w:rsid w:val="5928218F"/>
    <w:rsid w:val="59E027F0"/>
    <w:rsid w:val="59ED20D2"/>
    <w:rsid w:val="5A1D5B0A"/>
    <w:rsid w:val="5A293101"/>
    <w:rsid w:val="5ABA6C4B"/>
    <w:rsid w:val="5B4944DA"/>
    <w:rsid w:val="5B8B1199"/>
    <w:rsid w:val="5C0475AC"/>
    <w:rsid w:val="5C281EBF"/>
    <w:rsid w:val="5C79544A"/>
    <w:rsid w:val="5D136D89"/>
    <w:rsid w:val="5DB94BD7"/>
    <w:rsid w:val="5E404D4F"/>
    <w:rsid w:val="5F8F104C"/>
    <w:rsid w:val="5FB33DAB"/>
    <w:rsid w:val="5FF76C4E"/>
    <w:rsid w:val="5FFA495C"/>
    <w:rsid w:val="60562882"/>
    <w:rsid w:val="60C32248"/>
    <w:rsid w:val="61003B4B"/>
    <w:rsid w:val="611F53BC"/>
    <w:rsid w:val="61FD7414"/>
    <w:rsid w:val="621C4FD5"/>
    <w:rsid w:val="62AA4F29"/>
    <w:rsid w:val="634D3DB2"/>
    <w:rsid w:val="640931F5"/>
    <w:rsid w:val="6420456C"/>
    <w:rsid w:val="645E531C"/>
    <w:rsid w:val="64677F2A"/>
    <w:rsid w:val="647A595C"/>
    <w:rsid w:val="64F0506C"/>
    <w:rsid w:val="654C128F"/>
    <w:rsid w:val="65B71216"/>
    <w:rsid w:val="65C55282"/>
    <w:rsid w:val="66CE06A9"/>
    <w:rsid w:val="66E46CAF"/>
    <w:rsid w:val="66F008BB"/>
    <w:rsid w:val="673D6BC5"/>
    <w:rsid w:val="67C852D1"/>
    <w:rsid w:val="68AB0C91"/>
    <w:rsid w:val="68B7694F"/>
    <w:rsid w:val="69175664"/>
    <w:rsid w:val="693C4938"/>
    <w:rsid w:val="695452C0"/>
    <w:rsid w:val="69911B6F"/>
    <w:rsid w:val="69E520BB"/>
    <w:rsid w:val="6A2563C8"/>
    <w:rsid w:val="6A4F1B1F"/>
    <w:rsid w:val="6B612CF1"/>
    <w:rsid w:val="6BB84288"/>
    <w:rsid w:val="6C003F22"/>
    <w:rsid w:val="6C7A2728"/>
    <w:rsid w:val="6D25673A"/>
    <w:rsid w:val="6D8E7ADF"/>
    <w:rsid w:val="6DB34ECC"/>
    <w:rsid w:val="6EE10F95"/>
    <w:rsid w:val="6EFF3942"/>
    <w:rsid w:val="6F2F074F"/>
    <w:rsid w:val="6FA03264"/>
    <w:rsid w:val="6FD82D09"/>
    <w:rsid w:val="6FE10C9D"/>
    <w:rsid w:val="6FFD1654"/>
    <w:rsid w:val="70012123"/>
    <w:rsid w:val="701C11CE"/>
    <w:rsid w:val="702E18DB"/>
    <w:rsid w:val="70316C2B"/>
    <w:rsid w:val="704A6D10"/>
    <w:rsid w:val="71181FD2"/>
    <w:rsid w:val="71250D2D"/>
    <w:rsid w:val="7133496C"/>
    <w:rsid w:val="71857F7D"/>
    <w:rsid w:val="71F8217F"/>
    <w:rsid w:val="720A3631"/>
    <w:rsid w:val="72D94B82"/>
    <w:rsid w:val="734E62A2"/>
    <w:rsid w:val="736C7CD3"/>
    <w:rsid w:val="739A4463"/>
    <w:rsid w:val="73BE0E29"/>
    <w:rsid w:val="73CC654D"/>
    <w:rsid w:val="7405780F"/>
    <w:rsid w:val="74363DDB"/>
    <w:rsid w:val="74417C5D"/>
    <w:rsid w:val="74BE66F7"/>
    <w:rsid w:val="74CC4305"/>
    <w:rsid w:val="74DA5D57"/>
    <w:rsid w:val="74E22AB2"/>
    <w:rsid w:val="75025A16"/>
    <w:rsid w:val="750D3D2C"/>
    <w:rsid w:val="758C5DD8"/>
    <w:rsid w:val="75A95BA1"/>
    <w:rsid w:val="75BB336C"/>
    <w:rsid w:val="75EB10BB"/>
    <w:rsid w:val="76184E74"/>
    <w:rsid w:val="765E7E3D"/>
    <w:rsid w:val="76631FAA"/>
    <w:rsid w:val="768216BE"/>
    <w:rsid w:val="76905CFB"/>
    <w:rsid w:val="76B04E29"/>
    <w:rsid w:val="774F1695"/>
    <w:rsid w:val="77C073CD"/>
    <w:rsid w:val="787E16EA"/>
    <w:rsid w:val="78B97FBD"/>
    <w:rsid w:val="79845181"/>
    <w:rsid w:val="79861167"/>
    <w:rsid w:val="79E96C18"/>
    <w:rsid w:val="7A0D1C03"/>
    <w:rsid w:val="7A213B10"/>
    <w:rsid w:val="7A371F5A"/>
    <w:rsid w:val="7A4C12FE"/>
    <w:rsid w:val="7A544BF2"/>
    <w:rsid w:val="7A5B4AB7"/>
    <w:rsid w:val="7B9266EA"/>
    <w:rsid w:val="7C4F5EEF"/>
    <w:rsid w:val="7C7A39DF"/>
    <w:rsid w:val="7CA15687"/>
    <w:rsid w:val="7CE2072C"/>
    <w:rsid w:val="7D0473AF"/>
    <w:rsid w:val="7FA6301B"/>
    <w:rsid w:val="7FA648A3"/>
    <w:rsid w:val="7FB009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weight="3pt" color="#000000" dashstyle="1 1"/>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0" w:name="toc 3"/>
    <w:lsdException w:qFormat="1" w:unhideWhenUsed="0" w:uiPriority="0" w:name="toc 4"/>
    <w:lsdException w:uiPriority="0" w:name="toc 5"/>
    <w:lsdException w:uiPriority="0" w:name="toc 6"/>
    <w:lsdException w:uiPriority="0" w:name="toc 7"/>
    <w:lsdException w:qFormat="1" w:unhideWhenUsed="0" w:uiPriority="0" w:name="toc 8"/>
    <w:lsdException w:uiPriority="0" w:name="toc 9"/>
    <w:lsdException w:qFormat="1" w:unhideWhenUsed="0" w:uiPriority="0" w:semiHidden="0" w:name="Normal Indent"/>
    <w:lsdException w:uiPriority="0" w:name="footnote text"/>
    <w:lsdException w:qFormat="1" w:unhideWhenUsed="0" w:uiPriority="0" w:name="annotation text"/>
    <w:lsdException w:qFormat="1" w:unhideWhenUsed="0" w:uiPriority="99"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31"/>
    <w:autoRedefine/>
    <w:qFormat/>
    <w:uiPriority w:val="0"/>
    <w:pPr>
      <w:keepNext/>
      <w:numPr>
        <w:ilvl w:val="0"/>
        <w:numId w:val="1"/>
      </w:numPr>
      <w:snapToGrid w:val="0"/>
      <w:spacing w:before="156" w:beforeLines="50" w:after="156" w:afterLines="50"/>
      <w:jc w:val="left"/>
      <w:outlineLvl w:val="0"/>
    </w:pPr>
    <w:rPr>
      <w:rFonts w:ascii="黑体" w:hAnsi="黑体" w:eastAsia="黑体"/>
      <w:sz w:val="24"/>
      <w:szCs w:val="24"/>
    </w:rPr>
  </w:style>
  <w:style w:type="paragraph" w:styleId="3">
    <w:name w:val="heading 2"/>
    <w:basedOn w:val="1"/>
    <w:next w:val="1"/>
    <w:link w:val="32"/>
    <w:autoRedefine/>
    <w:qFormat/>
    <w:uiPriority w:val="0"/>
    <w:pPr>
      <w:keepNext/>
      <w:keepLines/>
      <w:numPr>
        <w:ilvl w:val="1"/>
        <w:numId w:val="1"/>
      </w:numPr>
      <w:snapToGrid w:val="0"/>
      <w:spacing w:line="300" w:lineRule="auto"/>
      <w:ind w:left="566" w:hanging="566" w:hangingChars="236"/>
      <w:jc w:val="left"/>
      <w:outlineLvl w:val="1"/>
    </w:pPr>
    <w:rPr>
      <w:rFonts w:ascii="宋体" w:hAnsi="宋体"/>
      <w:bCs/>
      <w:kern w:val="0"/>
      <w:sz w:val="24"/>
      <w:szCs w:val="24"/>
    </w:rPr>
  </w:style>
  <w:style w:type="paragraph" w:styleId="4">
    <w:name w:val="heading 3"/>
    <w:basedOn w:val="1"/>
    <w:next w:val="1"/>
    <w:autoRedefine/>
    <w:qFormat/>
    <w:uiPriority w:val="0"/>
    <w:pPr>
      <w:keepNext/>
      <w:keepLines/>
      <w:spacing w:before="260" w:after="260" w:line="416" w:lineRule="auto"/>
      <w:outlineLvl w:val="2"/>
    </w:pPr>
    <w:rPr>
      <w:b/>
      <w:bCs/>
      <w:sz w:val="32"/>
      <w:szCs w:val="32"/>
    </w:rPr>
  </w:style>
  <w:style w:type="paragraph" w:styleId="5">
    <w:name w:val="heading 4"/>
    <w:basedOn w:val="1"/>
    <w:next w:val="1"/>
    <w:autoRedefine/>
    <w:qFormat/>
    <w:uiPriority w:val="0"/>
    <w:pPr>
      <w:keepNext/>
      <w:keepLines/>
      <w:numPr>
        <w:ilvl w:val="3"/>
        <w:numId w:val="1"/>
      </w:numPr>
      <w:spacing w:before="280" w:after="290" w:line="376" w:lineRule="auto"/>
      <w:jc w:val="left"/>
      <w:outlineLvl w:val="3"/>
    </w:pPr>
    <w:rPr>
      <w:rFonts w:ascii="Arial" w:hAnsi="Arial" w:eastAsia="黑体"/>
      <w:bCs/>
      <w:sz w:val="24"/>
      <w:szCs w:val="28"/>
    </w:rPr>
  </w:style>
  <w:style w:type="paragraph" w:styleId="6">
    <w:name w:val="heading 8"/>
    <w:basedOn w:val="1"/>
    <w:next w:val="1"/>
    <w:autoRedefine/>
    <w:qFormat/>
    <w:uiPriority w:val="0"/>
    <w:pPr>
      <w:keepNext/>
      <w:keepLines/>
      <w:spacing w:before="240" w:after="64" w:line="320" w:lineRule="auto"/>
      <w:outlineLvl w:val="7"/>
    </w:pPr>
    <w:rPr>
      <w:rFonts w:ascii="Arial" w:hAnsi="Arial" w:eastAsia="黑体"/>
      <w:sz w:val="28"/>
      <w:szCs w:val="24"/>
    </w:rPr>
  </w:style>
  <w:style w:type="paragraph" w:styleId="7">
    <w:name w:val="heading 9"/>
    <w:basedOn w:val="1"/>
    <w:next w:val="1"/>
    <w:autoRedefine/>
    <w:qFormat/>
    <w:uiPriority w:val="0"/>
    <w:pPr>
      <w:keepNext/>
      <w:keepLines/>
      <w:spacing w:before="240" w:after="64" w:line="320" w:lineRule="auto"/>
      <w:outlineLvl w:val="8"/>
    </w:pPr>
    <w:rPr>
      <w:rFonts w:ascii="Arial" w:hAnsi="Arial" w:eastAsia="黑体"/>
      <w:szCs w:val="21"/>
    </w:rPr>
  </w:style>
  <w:style w:type="character" w:default="1" w:styleId="27">
    <w:name w:val="Default Paragraph Font"/>
    <w:autoRedefine/>
    <w:semiHidden/>
    <w:unhideWhenUsed/>
    <w:qFormat/>
    <w:uiPriority w:val="1"/>
  </w:style>
  <w:style w:type="table" w:default="1" w:styleId="25">
    <w:name w:val="Normal Table"/>
    <w:autoRedefine/>
    <w:semiHidden/>
    <w:unhideWhenUsed/>
    <w:qFormat/>
    <w:uiPriority w:val="99"/>
    <w:tblPr>
      <w:tblCellMar>
        <w:top w:w="0" w:type="dxa"/>
        <w:left w:w="108" w:type="dxa"/>
        <w:bottom w:w="0" w:type="dxa"/>
        <w:right w:w="108" w:type="dxa"/>
      </w:tblCellMar>
    </w:tblPr>
  </w:style>
  <w:style w:type="paragraph" w:styleId="8">
    <w:name w:val="Normal Indent"/>
    <w:basedOn w:val="1"/>
    <w:autoRedefine/>
    <w:qFormat/>
    <w:uiPriority w:val="0"/>
    <w:pPr>
      <w:ind w:firstLine="420" w:firstLineChars="200"/>
    </w:pPr>
    <w:rPr>
      <w:szCs w:val="24"/>
    </w:rPr>
  </w:style>
  <w:style w:type="paragraph" w:styleId="9">
    <w:name w:val="Document Map"/>
    <w:basedOn w:val="1"/>
    <w:link w:val="33"/>
    <w:autoRedefine/>
    <w:qFormat/>
    <w:uiPriority w:val="0"/>
    <w:rPr>
      <w:rFonts w:ascii="宋体"/>
      <w:sz w:val="18"/>
      <w:szCs w:val="18"/>
    </w:rPr>
  </w:style>
  <w:style w:type="paragraph" w:styleId="10">
    <w:name w:val="annotation text"/>
    <w:basedOn w:val="1"/>
    <w:autoRedefine/>
    <w:semiHidden/>
    <w:qFormat/>
    <w:uiPriority w:val="0"/>
    <w:pPr>
      <w:jc w:val="left"/>
    </w:pPr>
  </w:style>
  <w:style w:type="paragraph" w:styleId="11">
    <w:name w:val="Body Text"/>
    <w:basedOn w:val="1"/>
    <w:link w:val="34"/>
    <w:autoRedefine/>
    <w:qFormat/>
    <w:uiPriority w:val="0"/>
    <w:pPr>
      <w:spacing w:after="120"/>
    </w:pPr>
  </w:style>
  <w:style w:type="paragraph" w:styleId="12">
    <w:name w:val="Body Text Indent"/>
    <w:basedOn w:val="1"/>
    <w:autoRedefine/>
    <w:qFormat/>
    <w:uiPriority w:val="0"/>
    <w:pPr>
      <w:spacing w:after="120"/>
      <w:ind w:left="420" w:leftChars="200"/>
    </w:pPr>
  </w:style>
  <w:style w:type="paragraph" w:styleId="13">
    <w:name w:val="toc 3"/>
    <w:basedOn w:val="1"/>
    <w:next w:val="1"/>
    <w:autoRedefine/>
    <w:semiHidden/>
    <w:qFormat/>
    <w:uiPriority w:val="0"/>
    <w:pPr>
      <w:ind w:left="840" w:leftChars="400"/>
    </w:pPr>
  </w:style>
  <w:style w:type="paragraph" w:styleId="14">
    <w:name w:val="Plain Text"/>
    <w:basedOn w:val="1"/>
    <w:link w:val="35"/>
    <w:autoRedefine/>
    <w:qFormat/>
    <w:uiPriority w:val="0"/>
    <w:rPr>
      <w:rFonts w:ascii="宋体" w:hAnsi="Courier New"/>
    </w:rPr>
  </w:style>
  <w:style w:type="paragraph" w:styleId="15">
    <w:name w:val="toc 8"/>
    <w:basedOn w:val="1"/>
    <w:next w:val="1"/>
    <w:autoRedefine/>
    <w:semiHidden/>
    <w:qFormat/>
    <w:uiPriority w:val="0"/>
    <w:pPr>
      <w:tabs>
        <w:tab w:val="right" w:leader="dot" w:pos="8302"/>
      </w:tabs>
    </w:pPr>
  </w:style>
  <w:style w:type="paragraph" w:styleId="16">
    <w:name w:val="Date"/>
    <w:basedOn w:val="1"/>
    <w:next w:val="1"/>
    <w:link w:val="36"/>
    <w:autoRedefine/>
    <w:qFormat/>
    <w:uiPriority w:val="0"/>
    <w:pPr>
      <w:ind w:left="100" w:leftChars="2500"/>
    </w:pPr>
  </w:style>
  <w:style w:type="paragraph" w:styleId="17">
    <w:name w:val="Body Text Indent 2"/>
    <w:basedOn w:val="1"/>
    <w:autoRedefine/>
    <w:qFormat/>
    <w:uiPriority w:val="0"/>
    <w:pPr>
      <w:spacing w:after="120" w:line="480" w:lineRule="auto"/>
      <w:ind w:left="420" w:leftChars="200"/>
    </w:pPr>
  </w:style>
  <w:style w:type="paragraph" w:styleId="18">
    <w:name w:val="Balloon Text"/>
    <w:basedOn w:val="1"/>
    <w:autoRedefine/>
    <w:semiHidden/>
    <w:qFormat/>
    <w:uiPriority w:val="0"/>
    <w:rPr>
      <w:sz w:val="18"/>
      <w:szCs w:val="18"/>
    </w:rPr>
  </w:style>
  <w:style w:type="paragraph" w:styleId="19">
    <w:name w:val="footer"/>
    <w:basedOn w:val="1"/>
    <w:autoRedefine/>
    <w:qFormat/>
    <w:uiPriority w:val="0"/>
    <w:pPr>
      <w:tabs>
        <w:tab w:val="center" w:pos="4153"/>
        <w:tab w:val="right" w:pos="8306"/>
      </w:tabs>
      <w:snapToGrid w:val="0"/>
      <w:jc w:val="left"/>
    </w:pPr>
    <w:rPr>
      <w:sz w:val="18"/>
    </w:rPr>
  </w:style>
  <w:style w:type="paragraph" w:styleId="20">
    <w:name w:val="header"/>
    <w:basedOn w:val="1"/>
    <w:link w:val="37"/>
    <w:autoRedefine/>
    <w:qFormat/>
    <w:uiPriority w:val="99"/>
    <w:pPr>
      <w:pBdr>
        <w:bottom w:val="single" w:color="auto" w:sz="6" w:space="1"/>
      </w:pBdr>
      <w:tabs>
        <w:tab w:val="center" w:pos="4153"/>
        <w:tab w:val="right" w:pos="8306"/>
      </w:tabs>
      <w:snapToGrid w:val="0"/>
      <w:jc w:val="center"/>
    </w:pPr>
    <w:rPr>
      <w:sz w:val="18"/>
    </w:rPr>
  </w:style>
  <w:style w:type="paragraph" w:styleId="21">
    <w:name w:val="toc 1"/>
    <w:basedOn w:val="1"/>
    <w:next w:val="1"/>
    <w:autoRedefine/>
    <w:qFormat/>
    <w:uiPriority w:val="39"/>
    <w:pPr>
      <w:tabs>
        <w:tab w:val="left" w:pos="210"/>
        <w:tab w:val="right" w:leader="dot" w:pos="8302"/>
      </w:tabs>
    </w:pPr>
    <w:rPr>
      <w:sz w:val="24"/>
    </w:rPr>
  </w:style>
  <w:style w:type="paragraph" w:styleId="22">
    <w:name w:val="toc 4"/>
    <w:basedOn w:val="1"/>
    <w:next w:val="1"/>
    <w:autoRedefine/>
    <w:semiHidden/>
    <w:qFormat/>
    <w:uiPriority w:val="0"/>
    <w:pPr>
      <w:ind w:left="1260" w:leftChars="600"/>
    </w:pPr>
  </w:style>
  <w:style w:type="paragraph" w:styleId="23">
    <w:name w:val="toc 2"/>
    <w:basedOn w:val="1"/>
    <w:next w:val="1"/>
    <w:autoRedefine/>
    <w:qFormat/>
    <w:uiPriority w:val="39"/>
    <w:pPr>
      <w:tabs>
        <w:tab w:val="left" w:pos="510"/>
        <w:tab w:val="right" w:leader="dot" w:pos="8302"/>
      </w:tabs>
    </w:pPr>
    <w:rPr>
      <w:sz w:val="24"/>
    </w:rPr>
  </w:style>
  <w:style w:type="paragraph" w:styleId="24">
    <w:name w:val="annotation subject"/>
    <w:basedOn w:val="10"/>
    <w:next w:val="10"/>
    <w:autoRedefine/>
    <w:semiHidden/>
    <w:qFormat/>
    <w:uiPriority w:val="0"/>
    <w:rPr>
      <w:b/>
      <w:bCs/>
    </w:rPr>
  </w:style>
  <w:style w:type="table" w:styleId="26">
    <w:name w:val="Table Grid"/>
    <w:basedOn w:val="25"/>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8">
    <w:name w:val="page number"/>
    <w:basedOn w:val="27"/>
    <w:autoRedefine/>
    <w:qFormat/>
    <w:uiPriority w:val="0"/>
  </w:style>
  <w:style w:type="character" w:styleId="29">
    <w:name w:val="Hyperlink"/>
    <w:autoRedefine/>
    <w:qFormat/>
    <w:uiPriority w:val="99"/>
    <w:rPr>
      <w:color w:val="0000FF"/>
      <w:u w:val="single"/>
    </w:rPr>
  </w:style>
  <w:style w:type="character" w:styleId="30">
    <w:name w:val="annotation reference"/>
    <w:autoRedefine/>
    <w:semiHidden/>
    <w:qFormat/>
    <w:uiPriority w:val="0"/>
    <w:rPr>
      <w:sz w:val="21"/>
      <w:szCs w:val="21"/>
    </w:rPr>
  </w:style>
  <w:style w:type="character" w:customStyle="1" w:styleId="31">
    <w:name w:val="标题 1 Char"/>
    <w:link w:val="2"/>
    <w:autoRedefine/>
    <w:qFormat/>
    <w:uiPriority w:val="0"/>
    <w:rPr>
      <w:rFonts w:ascii="黑体" w:hAnsi="黑体" w:eastAsia="黑体"/>
      <w:sz w:val="24"/>
      <w:szCs w:val="24"/>
    </w:rPr>
  </w:style>
  <w:style w:type="character" w:customStyle="1" w:styleId="32">
    <w:name w:val="标题 2 Char"/>
    <w:link w:val="3"/>
    <w:autoRedefine/>
    <w:qFormat/>
    <w:uiPriority w:val="0"/>
    <w:rPr>
      <w:rFonts w:ascii="宋体" w:hAnsi="宋体"/>
      <w:bCs/>
      <w:sz w:val="24"/>
      <w:szCs w:val="24"/>
    </w:rPr>
  </w:style>
  <w:style w:type="character" w:customStyle="1" w:styleId="33">
    <w:name w:val="文档结构图 Char"/>
    <w:link w:val="9"/>
    <w:autoRedefine/>
    <w:qFormat/>
    <w:uiPriority w:val="0"/>
    <w:rPr>
      <w:rFonts w:ascii="宋体"/>
      <w:kern w:val="2"/>
      <w:sz w:val="18"/>
      <w:szCs w:val="18"/>
    </w:rPr>
  </w:style>
  <w:style w:type="character" w:customStyle="1" w:styleId="34">
    <w:name w:val="正文文本 Char"/>
    <w:link w:val="11"/>
    <w:autoRedefine/>
    <w:qFormat/>
    <w:uiPriority w:val="0"/>
    <w:rPr>
      <w:rFonts w:eastAsia="宋体"/>
      <w:kern w:val="2"/>
      <w:sz w:val="21"/>
      <w:lang w:val="en-US" w:eastAsia="zh-CN" w:bidi="ar-SA"/>
    </w:rPr>
  </w:style>
  <w:style w:type="character" w:customStyle="1" w:styleId="35">
    <w:name w:val="纯文本 Char"/>
    <w:basedOn w:val="27"/>
    <w:link w:val="14"/>
    <w:autoRedefine/>
    <w:qFormat/>
    <w:locked/>
    <w:uiPriority w:val="0"/>
    <w:rPr>
      <w:rFonts w:ascii="宋体" w:hAnsi="Courier New"/>
      <w:kern w:val="2"/>
      <w:sz w:val="21"/>
    </w:rPr>
  </w:style>
  <w:style w:type="character" w:customStyle="1" w:styleId="36">
    <w:name w:val="日期 Char"/>
    <w:link w:val="16"/>
    <w:autoRedefine/>
    <w:qFormat/>
    <w:uiPriority w:val="0"/>
    <w:rPr>
      <w:kern w:val="2"/>
      <w:sz w:val="21"/>
    </w:rPr>
  </w:style>
  <w:style w:type="character" w:customStyle="1" w:styleId="37">
    <w:name w:val="页眉 Char"/>
    <w:link w:val="20"/>
    <w:autoRedefine/>
    <w:qFormat/>
    <w:uiPriority w:val="99"/>
    <w:rPr>
      <w:kern w:val="2"/>
      <w:sz w:val="18"/>
    </w:rPr>
  </w:style>
  <w:style w:type="character" w:customStyle="1" w:styleId="38">
    <w:name w:val="MTDisplayEquation Char"/>
    <w:link w:val="39"/>
    <w:autoRedefine/>
    <w:qFormat/>
    <w:uiPriority w:val="0"/>
    <w:rPr>
      <w:spacing w:val="2"/>
      <w:sz w:val="21"/>
      <w:szCs w:val="21"/>
    </w:rPr>
  </w:style>
  <w:style w:type="paragraph" w:customStyle="1" w:styleId="39">
    <w:name w:val="MTDisplayEquation"/>
    <w:basedOn w:val="40"/>
    <w:next w:val="1"/>
    <w:link w:val="38"/>
    <w:autoRedefine/>
    <w:qFormat/>
    <w:uiPriority w:val="0"/>
    <w:pPr>
      <w:widowControl w:val="0"/>
      <w:tabs>
        <w:tab w:val="center" w:pos="4680"/>
        <w:tab w:val="right" w:pos="9360"/>
      </w:tabs>
      <w:ind w:left="0" w:leftChars="0" w:right="0" w:rightChars="0" w:firstLine="428" w:firstLineChars="200"/>
    </w:pPr>
    <w:rPr>
      <w:rFonts w:ascii="Times New Roman"/>
      <w:szCs w:val="21"/>
    </w:rPr>
  </w:style>
  <w:style w:type="paragraph" w:customStyle="1" w:styleId="40">
    <w:name w:val="标准文件_段"/>
    <w:link w:val="41"/>
    <w:autoRedefine/>
    <w:qFormat/>
    <w:uiPriority w:val="0"/>
    <w:pPr>
      <w:autoSpaceDE w:val="0"/>
      <w:autoSpaceDN w:val="0"/>
      <w:adjustRightInd w:val="0"/>
      <w:snapToGrid w:val="0"/>
      <w:spacing w:line="360" w:lineRule="auto"/>
      <w:ind w:left="-105" w:leftChars="-50" w:right="-105" w:rightChars="-50" w:firstLine="488"/>
    </w:pPr>
    <w:rPr>
      <w:rFonts w:ascii="宋体" w:hAnsi="Times New Roman" w:eastAsia="宋体" w:cs="Times New Roman"/>
      <w:spacing w:val="2"/>
      <w:sz w:val="24"/>
      <w:szCs w:val="24"/>
      <w:lang w:val="en-US" w:eastAsia="zh-CN" w:bidi="ar-SA"/>
    </w:rPr>
  </w:style>
  <w:style w:type="character" w:customStyle="1" w:styleId="41">
    <w:name w:val="标准文件_段 Char"/>
    <w:link w:val="40"/>
    <w:autoRedefine/>
    <w:qFormat/>
    <w:uiPriority w:val="0"/>
    <w:rPr>
      <w:rFonts w:ascii="宋体"/>
      <w:spacing w:val="2"/>
      <w:sz w:val="24"/>
      <w:szCs w:val="24"/>
    </w:rPr>
  </w:style>
  <w:style w:type="character" w:customStyle="1" w:styleId="42">
    <w:name w:val="trans"/>
    <w:basedOn w:val="27"/>
    <w:autoRedefine/>
    <w:qFormat/>
    <w:uiPriority w:val="0"/>
  </w:style>
  <w:style w:type="character" w:customStyle="1" w:styleId="43">
    <w:name w:val="规程英文名称（标题）"/>
    <w:basedOn w:val="27"/>
    <w:autoRedefine/>
    <w:qFormat/>
    <w:uiPriority w:val="0"/>
    <w:rPr>
      <w:rFonts w:ascii="Times New Roman" w:hAnsi="Times New Roman" w:cs="Times New Roman"/>
      <w:b/>
      <w:sz w:val="28"/>
    </w:rPr>
  </w:style>
  <w:style w:type="character" w:customStyle="1" w:styleId="44">
    <w:name w:val="font21"/>
    <w:basedOn w:val="27"/>
    <w:autoRedefine/>
    <w:qFormat/>
    <w:uiPriority w:val="0"/>
    <w:rPr>
      <w:rFonts w:hint="default" w:ascii="Times New Roman" w:hAnsi="Times New Roman" w:cs="Times New Roman"/>
      <w:color w:val="000000"/>
      <w:sz w:val="21"/>
      <w:szCs w:val="21"/>
      <w:u w:val="none"/>
    </w:rPr>
  </w:style>
  <w:style w:type="character" w:customStyle="1" w:styleId="45">
    <w:name w:val="MTEquationSection"/>
    <w:autoRedefine/>
    <w:qFormat/>
    <w:uiPriority w:val="0"/>
    <w:rPr>
      <w:vanish/>
      <w:color w:val="FF0000"/>
    </w:rPr>
  </w:style>
  <w:style w:type="character" w:customStyle="1" w:styleId="46">
    <w:name w:val="Char"/>
    <w:autoRedefine/>
    <w:qFormat/>
    <w:uiPriority w:val="0"/>
    <w:rPr>
      <w:rFonts w:eastAsia="宋体"/>
      <w:kern w:val="2"/>
      <w:sz w:val="21"/>
      <w:lang w:val="en-US" w:eastAsia="zh-CN" w:bidi="ar-SA"/>
    </w:rPr>
  </w:style>
  <w:style w:type="character" w:customStyle="1" w:styleId="47">
    <w:name w:val="规程中文名称（标题）"/>
    <w:basedOn w:val="27"/>
    <w:autoRedefine/>
    <w:qFormat/>
    <w:uiPriority w:val="0"/>
    <w:rPr>
      <w:rFonts w:eastAsia="黑体" w:cs="Times New Roman"/>
      <w:b/>
      <w:sz w:val="52"/>
    </w:rPr>
  </w:style>
  <w:style w:type="character" w:customStyle="1" w:styleId="48">
    <w:name w:val="规程中文名称"/>
    <w:basedOn w:val="27"/>
    <w:autoRedefine/>
    <w:qFormat/>
    <w:uiPriority w:val="0"/>
    <w:rPr>
      <w:rFonts w:eastAsia="黑体" w:cs="Times New Roman"/>
      <w:sz w:val="44"/>
    </w:rPr>
  </w:style>
  <w:style w:type="character" w:styleId="49">
    <w:name w:val="Placeholder Text"/>
    <w:basedOn w:val="27"/>
    <w:autoRedefine/>
    <w:semiHidden/>
    <w:qFormat/>
    <w:uiPriority w:val="99"/>
    <w:rPr>
      <w:color w:val="808080"/>
    </w:rPr>
  </w:style>
  <w:style w:type="character" w:customStyle="1" w:styleId="50">
    <w:name w:val="font11"/>
    <w:basedOn w:val="27"/>
    <w:autoRedefine/>
    <w:qFormat/>
    <w:uiPriority w:val="0"/>
    <w:rPr>
      <w:rFonts w:hint="eastAsia" w:ascii="宋体" w:hAnsi="宋体" w:eastAsia="宋体" w:cs="宋体"/>
      <w:color w:val="000000"/>
      <w:sz w:val="21"/>
      <w:szCs w:val="21"/>
      <w:u w:val="none"/>
    </w:rPr>
  </w:style>
  <w:style w:type="paragraph" w:customStyle="1" w:styleId="51">
    <w:name w:val="三级无标题条"/>
    <w:basedOn w:val="1"/>
    <w:autoRedefine/>
    <w:qFormat/>
    <w:uiPriority w:val="0"/>
    <w:pPr>
      <w:numPr>
        <w:ilvl w:val="4"/>
        <w:numId w:val="2"/>
      </w:numPr>
      <w:spacing w:line="310" w:lineRule="exact"/>
    </w:pPr>
    <w:rPr>
      <w:szCs w:val="24"/>
    </w:rPr>
  </w:style>
  <w:style w:type="paragraph" w:customStyle="1" w:styleId="52">
    <w:name w:val="样式A.1.1"/>
    <w:basedOn w:val="53"/>
    <w:autoRedefine/>
    <w:qFormat/>
    <w:uiPriority w:val="0"/>
    <w:pPr>
      <w:numPr>
        <w:ilvl w:val="0"/>
        <w:numId w:val="3"/>
      </w:numPr>
      <w:spacing w:before="0" w:after="0" w:line="300" w:lineRule="auto"/>
    </w:pPr>
    <w:rPr>
      <w:rFonts w:ascii="Arial" w:hAnsi="Arial" w:eastAsia="宋体" w:cs="Times New Roman"/>
      <w:bCs/>
      <w:kern w:val="2"/>
      <w:szCs w:val="24"/>
    </w:rPr>
  </w:style>
  <w:style w:type="paragraph" w:customStyle="1" w:styleId="53">
    <w:name w:val="样式 标题 3 + 左侧:  0 厘米 段前: 5 磅 段后: 5 磅 行距: 单倍行距"/>
    <w:basedOn w:val="4"/>
    <w:autoRedefine/>
    <w:qFormat/>
    <w:uiPriority w:val="0"/>
    <w:pPr>
      <w:numPr>
        <w:ilvl w:val="2"/>
        <w:numId w:val="1"/>
      </w:numPr>
      <w:spacing w:before="100" w:after="100" w:line="240" w:lineRule="auto"/>
      <w:jc w:val="left"/>
    </w:pPr>
    <w:rPr>
      <w:rFonts w:eastAsia="黑体" w:cs="宋体"/>
      <w:b w:val="0"/>
      <w:bCs w:val="0"/>
      <w:kern w:val="0"/>
      <w:sz w:val="24"/>
      <w:szCs w:val="20"/>
    </w:rPr>
  </w:style>
  <w:style w:type="paragraph" w:styleId="54">
    <w:name w:val="List Paragraph"/>
    <w:basedOn w:val="1"/>
    <w:autoRedefine/>
    <w:qFormat/>
    <w:uiPriority w:val="34"/>
    <w:pPr>
      <w:ind w:firstLine="420" w:firstLineChars="200"/>
    </w:pPr>
  </w:style>
  <w:style w:type="paragraph" w:customStyle="1" w:styleId="55">
    <w:name w:val="标准文件_附录三级条标题"/>
    <w:basedOn w:val="56"/>
    <w:next w:val="40"/>
    <w:autoRedefine/>
    <w:qFormat/>
    <w:uiPriority w:val="0"/>
    <w:pPr>
      <w:numPr>
        <w:ilvl w:val="4"/>
      </w:numPr>
      <w:outlineLvl w:val="4"/>
    </w:pPr>
  </w:style>
  <w:style w:type="paragraph" w:customStyle="1" w:styleId="56">
    <w:name w:val="标准文件_附录二级条标题"/>
    <w:basedOn w:val="57"/>
    <w:next w:val="40"/>
    <w:autoRedefine/>
    <w:qFormat/>
    <w:uiPriority w:val="0"/>
    <w:pPr>
      <w:numPr>
        <w:ilvl w:val="3"/>
      </w:numPr>
      <w:outlineLvl w:val="3"/>
    </w:pPr>
  </w:style>
  <w:style w:type="paragraph" w:customStyle="1" w:styleId="57">
    <w:name w:val="标准文件_附录一级条标题"/>
    <w:basedOn w:val="58"/>
    <w:next w:val="40"/>
    <w:autoRedefine/>
    <w:qFormat/>
    <w:uiPriority w:val="0"/>
    <w:pPr>
      <w:numPr>
        <w:ilvl w:val="2"/>
      </w:numPr>
      <w:autoSpaceDN w:val="0"/>
      <w:spacing w:beforeLines="0" w:afterLines="0"/>
      <w:outlineLvl w:val="2"/>
    </w:pPr>
    <w:rPr>
      <w:spacing w:val="2"/>
    </w:rPr>
  </w:style>
  <w:style w:type="paragraph" w:customStyle="1" w:styleId="58">
    <w:name w:val="标准文件_附录章标题"/>
    <w:next w:val="40"/>
    <w:autoRedefine/>
    <w:qFormat/>
    <w:uiPriority w:val="0"/>
    <w:pPr>
      <w:numPr>
        <w:ilvl w:val="1"/>
        <w:numId w:val="4"/>
      </w:numPr>
      <w:wordWrap w:val="0"/>
      <w:overflowPunct w:val="0"/>
      <w:autoSpaceDE w:val="0"/>
      <w:spacing w:beforeLines="50" w:afterLines="50"/>
      <w:ind w:right="-50" w:rightChars="-50"/>
      <w:jc w:val="both"/>
      <w:textAlignment w:val="baseline"/>
      <w:outlineLvl w:val="1"/>
    </w:pPr>
    <w:rPr>
      <w:rFonts w:ascii="黑体" w:hAnsi="Times New Roman" w:eastAsia="黑体" w:cs="Times New Roman"/>
      <w:kern w:val="21"/>
      <w:sz w:val="21"/>
      <w:lang w:val="en-US" w:eastAsia="zh-CN" w:bidi="ar-SA"/>
    </w:rPr>
  </w:style>
  <w:style w:type="paragraph" w:customStyle="1" w:styleId="59">
    <w:name w:val="Char Char1"/>
    <w:basedOn w:val="1"/>
    <w:autoRedefine/>
    <w:qFormat/>
    <w:uiPriority w:val="0"/>
    <w:rPr>
      <w:rFonts w:ascii="Tahoma" w:hAnsi="Tahoma"/>
      <w:sz w:val="24"/>
    </w:rPr>
  </w:style>
  <w:style w:type="paragraph" w:customStyle="1" w:styleId="60">
    <w:name w:val="标准文件_注×："/>
    <w:next w:val="40"/>
    <w:autoRedefine/>
    <w:qFormat/>
    <w:uiPriority w:val="0"/>
    <w:pPr>
      <w:widowControl w:val="0"/>
      <w:numPr>
        <w:ilvl w:val="0"/>
        <w:numId w:val="5"/>
      </w:numPr>
      <w:tabs>
        <w:tab w:val="left" w:pos="525"/>
        <w:tab w:val="clear" w:pos="900"/>
      </w:tabs>
      <w:autoSpaceDE w:val="0"/>
      <w:autoSpaceDN w:val="0"/>
      <w:spacing w:afterLines="30" w:line="300" w:lineRule="exact"/>
      <w:ind w:left="649" w:leftChars="150" w:right="-50" w:rightChars="-50" w:hanging="499"/>
      <w:jc w:val="both"/>
    </w:pPr>
    <w:rPr>
      <w:rFonts w:ascii="宋体" w:hAnsi="Times New Roman" w:eastAsia="宋体" w:cs="Times New Roman"/>
      <w:sz w:val="18"/>
      <w:lang w:val="en-US" w:eastAsia="zh-CN" w:bidi="ar-SA"/>
    </w:rPr>
  </w:style>
  <w:style w:type="paragraph" w:customStyle="1" w:styleId="61">
    <w:name w:val="Char Char Char Char Char Char Char Char Char"/>
    <w:basedOn w:val="1"/>
    <w:autoRedefine/>
    <w:qFormat/>
    <w:uiPriority w:val="0"/>
  </w:style>
  <w:style w:type="paragraph" w:customStyle="1" w:styleId="62">
    <w:name w:val="样式A1"/>
    <w:basedOn w:val="1"/>
    <w:autoRedefine/>
    <w:qFormat/>
    <w:uiPriority w:val="0"/>
    <w:pPr>
      <w:numPr>
        <w:ilvl w:val="0"/>
        <w:numId w:val="6"/>
      </w:numPr>
    </w:pPr>
    <w:rPr>
      <w:sz w:val="24"/>
    </w:rPr>
  </w:style>
  <w:style w:type="paragraph" w:customStyle="1" w:styleId="63">
    <w:name w:val="四级无标题条"/>
    <w:basedOn w:val="1"/>
    <w:autoRedefine/>
    <w:qFormat/>
    <w:uiPriority w:val="0"/>
    <w:pPr>
      <w:numPr>
        <w:ilvl w:val="5"/>
        <w:numId w:val="2"/>
      </w:numPr>
      <w:spacing w:line="310" w:lineRule="exact"/>
    </w:pPr>
    <w:rPr>
      <w:szCs w:val="24"/>
    </w:rPr>
  </w:style>
  <w:style w:type="paragraph" w:customStyle="1" w:styleId="64">
    <w:name w:val="封面标准号2"/>
    <w:basedOn w:val="1"/>
    <w:autoRedefine/>
    <w:qFormat/>
    <w:uiPriority w:val="0"/>
    <w:pPr>
      <w:framePr w:w="9138" w:h="1244" w:hRule="exact" w:wrap="around" w:vAnchor="page" w:hAnchor="margin" w:y="2908"/>
      <w:kinsoku w:val="0"/>
      <w:overflowPunct w:val="0"/>
      <w:autoSpaceDE w:val="0"/>
      <w:autoSpaceDN w:val="0"/>
      <w:adjustRightInd w:val="0"/>
      <w:spacing w:before="357" w:line="280" w:lineRule="exact"/>
      <w:jc w:val="right"/>
      <w:textAlignment w:val="center"/>
    </w:pPr>
    <w:rPr>
      <w:kern w:val="0"/>
      <w:sz w:val="28"/>
    </w:rPr>
  </w:style>
  <w:style w:type="paragraph" w:customStyle="1" w:styleId="65">
    <w:name w:val="章标题"/>
    <w:next w:val="66"/>
    <w:autoRedefine/>
    <w:qFormat/>
    <w:uiPriority w:val="0"/>
    <w:pPr>
      <w:numPr>
        <w:ilvl w:val="1"/>
        <w:numId w:val="7"/>
      </w:numPr>
      <w:spacing w:beforeLines="50" w:afterLines="50"/>
      <w:jc w:val="both"/>
      <w:outlineLvl w:val="1"/>
    </w:pPr>
    <w:rPr>
      <w:rFonts w:ascii="黑体" w:hAnsi="Times New Roman" w:eastAsia="黑体" w:cs="Times New Roman"/>
      <w:sz w:val="21"/>
      <w:lang w:val="en-US" w:eastAsia="zh-CN" w:bidi="ar-SA"/>
    </w:rPr>
  </w:style>
  <w:style w:type="paragraph" w:customStyle="1" w:styleId="66">
    <w:name w:val="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7">
    <w:name w:val="标准文件_正文公式"/>
    <w:basedOn w:val="1"/>
    <w:next w:val="1"/>
    <w:autoRedefine/>
    <w:qFormat/>
    <w:uiPriority w:val="0"/>
    <w:pPr>
      <w:tabs>
        <w:tab w:val="right" w:leader="middleDot" w:pos="0"/>
      </w:tabs>
      <w:adjustRightInd w:val="0"/>
      <w:spacing w:line="500" w:lineRule="exact"/>
      <w:ind w:left="420" w:leftChars="200" w:firstLine="420"/>
      <w:jc w:val="right"/>
    </w:pPr>
    <w:rPr>
      <w:rFonts w:ascii="Cambria Math"/>
      <w:sz w:val="24"/>
      <w:szCs w:val="24"/>
      <w:shd w:val="clear" w:color="auto" w:fill="FFFFFF"/>
    </w:rPr>
  </w:style>
  <w:style w:type="paragraph" w:customStyle="1" w:styleId="68">
    <w:name w:val="标准文件_附录四级条标题"/>
    <w:basedOn w:val="55"/>
    <w:next w:val="40"/>
    <w:autoRedefine/>
    <w:qFormat/>
    <w:uiPriority w:val="0"/>
    <w:pPr>
      <w:numPr>
        <w:ilvl w:val="5"/>
      </w:numPr>
      <w:outlineLvl w:val="5"/>
    </w:pPr>
  </w:style>
  <w:style w:type="paragraph" w:customStyle="1" w:styleId="69">
    <w:name w:val="五级无标题条"/>
    <w:basedOn w:val="1"/>
    <w:autoRedefine/>
    <w:qFormat/>
    <w:uiPriority w:val="0"/>
    <w:pPr>
      <w:numPr>
        <w:ilvl w:val="6"/>
        <w:numId w:val="2"/>
      </w:numPr>
      <w:spacing w:line="310" w:lineRule="exact"/>
    </w:pPr>
    <w:rPr>
      <w:szCs w:val="24"/>
    </w:rPr>
  </w:style>
  <w:style w:type="paragraph" w:customStyle="1" w:styleId="70">
    <w:name w:val="二级无标题条"/>
    <w:basedOn w:val="1"/>
    <w:autoRedefine/>
    <w:qFormat/>
    <w:uiPriority w:val="0"/>
    <w:pPr>
      <w:numPr>
        <w:ilvl w:val="3"/>
        <w:numId w:val="2"/>
      </w:numPr>
      <w:spacing w:line="310" w:lineRule="exact"/>
    </w:pPr>
    <w:rPr>
      <w:szCs w:val="24"/>
    </w:rPr>
  </w:style>
  <w:style w:type="paragraph" w:customStyle="1" w:styleId="71">
    <w:name w:val="标准文件_附录五级条标题"/>
    <w:basedOn w:val="68"/>
    <w:next w:val="40"/>
    <w:autoRedefine/>
    <w:qFormat/>
    <w:uiPriority w:val="0"/>
    <w:pPr>
      <w:numPr>
        <w:ilvl w:val="6"/>
      </w:numPr>
      <w:outlineLvl w:val="6"/>
    </w:pPr>
  </w:style>
  <w:style w:type="paragraph" w:customStyle="1" w:styleId="72">
    <w:name w:val="四级条标题"/>
    <w:basedOn w:val="73"/>
    <w:next w:val="66"/>
    <w:autoRedefine/>
    <w:qFormat/>
    <w:uiPriority w:val="0"/>
    <w:pPr>
      <w:numPr>
        <w:ilvl w:val="5"/>
      </w:numPr>
      <w:outlineLvl w:val="5"/>
    </w:pPr>
  </w:style>
  <w:style w:type="paragraph" w:customStyle="1" w:styleId="73">
    <w:name w:val="三级条标题"/>
    <w:basedOn w:val="74"/>
    <w:next w:val="66"/>
    <w:autoRedefine/>
    <w:qFormat/>
    <w:uiPriority w:val="0"/>
    <w:pPr>
      <w:numPr>
        <w:ilvl w:val="4"/>
      </w:numPr>
      <w:outlineLvl w:val="4"/>
    </w:pPr>
  </w:style>
  <w:style w:type="paragraph" w:customStyle="1" w:styleId="74">
    <w:name w:val="二级条标题"/>
    <w:basedOn w:val="75"/>
    <w:next w:val="66"/>
    <w:autoRedefine/>
    <w:qFormat/>
    <w:uiPriority w:val="0"/>
    <w:pPr>
      <w:numPr>
        <w:ilvl w:val="3"/>
      </w:numPr>
      <w:outlineLvl w:val="3"/>
    </w:pPr>
  </w:style>
  <w:style w:type="paragraph" w:customStyle="1" w:styleId="75">
    <w:name w:val="一级条标题"/>
    <w:next w:val="66"/>
    <w:autoRedefine/>
    <w:qFormat/>
    <w:uiPriority w:val="0"/>
    <w:pPr>
      <w:numPr>
        <w:ilvl w:val="2"/>
        <w:numId w:val="7"/>
      </w:numPr>
      <w:outlineLvl w:val="2"/>
    </w:pPr>
    <w:rPr>
      <w:rFonts w:ascii="Times New Roman" w:hAnsi="Times New Roman" w:eastAsia="黑体" w:cs="Times New Roman"/>
      <w:sz w:val="21"/>
      <w:lang w:val="en-US" w:eastAsia="zh-CN" w:bidi="ar-SA"/>
    </w:rPr>
  </w:style>
  <w:style w:type="paragraph" w:customStyle="1" w:styleId="76">
    <w:name w:val="标准文件_附录表标题"/>
    <w:next w:val="40"/>
    <w:autoRedefine/>
    <w:qFormat/>
    <w:uiPriority w:val="0"/>
    <w:pPr>
      <w:jc w:val="center"/>
      <w:textAlignment w:val="baseline"/>
    </w:pPr>
    <w:rPr>
      <w:rFonts w:ascii="黑体" w:hAnsi="Times New Roman" w:eastAsia="黑体" w:cs="Times New Roman"/>
      <w:kern w:val="21"/>
      <w:sz w:val="21"/>
      <w:lang w:val="en-US" w:eastAsia="zh-CN" w:bidi="ar-SA"/>
    </w:rPr>
  </w:style>
  <w:style w:type="paragraph" w:customStyle="1" w:styleId="77">
    <w:name w:val="前言、引言标题"/>
    <w:next w:val="1"/>
    <w:autoRedefine/>
    <w:qFormat/>
    <w:uiPriority w:val="0"/>
    <w:pPr>
      <w:numPr>
        <w:ilvl w:val="0"/>
        <w:numId w:val="7"/>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78">
    <w:name w:val="修订1"/>
    <w:autoRedefine/>
    <w:semiHidden/>
    <w:qFormat/>
    <w:uiPriority w:val="99"/>
    <w:rPr>
      <w:rFonts w:ascii="Times New Roman" w:hAnsi="Times New Roman" w:eastAsia="宋体" w:cs="Times New Roman"/>
      <w:kern w:val="2"/>
      <w:sz w:val="21"/>
      <w:lang w:val="en-US" w:eastAsia="zh-CN" w:bidi="ar-SA"/>
    </w:rPr>
  </w:style>
  <w:style w:type="paragraph" w:customStyle="1" w:styleId="79">
    <w:name w:val="五级条标题"/>
    <w:basedOn w:val="72"/>
    <w:next w:val="66"/>
    <w:autoRedefine/>
    <w:qFormat/>
    <w:uiPriority w:val="0"/>
    <w:pPr>
      <w:numPr>
        <w:ilvl w:val="6"/>
      </w:numPr>
      <w:outlineLvl w:val="6"/>
    </w:pPr>
  </w:style>
  <w:style w:type="paragraph" w:customStyle="1" w:styleId="80">
    <w:name w:val="注："/>
    <w:next w:val="66"/>
    <w:autoRedefine/>
    <w:qFormat/>
    <w:uiPriority w:val="0"/>
    <w:pPr>
      <w:widowControl w:val="0"/>
      <w:numPr>
        <w:ilvl w:val="0"/>
        <w:numId w:val="8"/>
      </w:numPr>
      <w:autoSpaceDE w:val="0"/>
      <w:autoSpaceDN w:val="0"/>
      <w:jc w:val="both"/>
    </w:pPr>
    <w:rPr>
      <w:rFonts w:ascii="宋体" w:hAnsi="Times New Roman" w:eastAsia="宋体" w:cs="Times New Roman"/>
      <w:sz w:val="18"/>
      <w:lang w:val="en-US" w:eastAsia="zh-CN" w:bidi="ar-SA"/>
    </w:rPr>
  </w:style>
  <w:style w:type="paragraph" w:customStyle="1" w:styleId="81">
    <w:name w:val="一级无标题条"/>
    <w:basedOn w:val="1"/>
    <w:autoRedefine/>
    <w:qFormat/>
    <w:uiPriority w:val="0"/>
    <w:pPr>
      <w:numPr>
        <w:ilvl w:val="2"/>
        <w:numId w:val="2"/>
      </w:numPr>
      <w:spacing w:line="310" w:lineRule="exact"/>
    </w:pPr>
    <w:rPr>
      <w:szCs w:val="24"/>
    </w:rPr>
  </w:style>
  <w:style w:type="paragraph" w:customStyle="1" w:styleId="82">
    <w:name w:val="标准文件_正文图标题"/>
    <w:next w:val="40"/>
    <w:autoRedefine/>
    <w:qFormat/>
    <w:uiPriority w:val="0"/>
    <w:pPr>
      <w:numPr>
        <w:ilvl w:val="0"/>
        <w:numId w:val="9"/>
      </w:numPr>
      <w:spacing w:beforeLines="25" w:afterLines="50" w:line="300" w:lineRule="auto"/>
      <w:jc w:val="center"/>
    </w:pPr>
    <w:rPr>
      <w:rFonts w:ascii="Times New Roman" w:hAnsi="Times New Roman" w:eastAsia="黑体" w:cs="Times New Roman"/>
      <w:sz w:val="21"/>
      <w:lang w:val="en-US" w:eastAsia="zh-CN" w:bidi="ar-SA"/>
    </w:rPr>
  </w:style>
  <w:style w:type="paragraph" w:customStyle="1" w:styleId="83">
    <w:name w:val="标准文件_附录标识"/>
    <w:next w:val="11"/>
    <w:autoRedefine/>
    <w:qFormat/>
    <w:uiPriority w:val="0"/>
    <w:pPr>
      <w:numPr>
        <w:ilvl w:val="0"/>
        <w:numId w:val="4"/>
      </w:numPr>
      <w:shd w:val="clear" w:color="FFFFFF" w:fill="FFFFFF"/>
      <w:tabs>
        <w:tab w:val="left" w:pos="6405"/>
      </w:tabs>
      <w:spacing w:before="640" w:after="160"/>
      <w:jc w:val="center"/>
      <w:outlineLvl w:val="0"/>
    </w:pPr>
    <w:rPr>
      <w:rFonts w:ascii="黑体" w:hAnsi="Times New Roman" w:eastAsia="黑体" w:cs="Times New Roman"/>
      <w:sz w:val="21"/>
      <w:lang w:val="en-US" w:eastAsia="zh-CN" w:bidi="ar-SA"/>
    </w:rPr>
  </w:style>
  <w:style w:type="paragraph" w:customStyle="1" w:styleId="84">
    <w:name w:val="Char Char Char Char Char Char Char Char Char1"/>
    <w:basedOn w:val="1"/>
    <w:autoRedefine/>
    <w:qFormat/>
    <w:uiPriority w:val="0"/>
  </w:style>
  <w:style w:type="paragraph" w:customStyle="1" w:styleId="85">
    <w:name w:val="标准称谓"/>
    <w:next w:val="1"/>
    <w:autoRedefine/>
    <w:qFormat/>
    <w:uiPriority w:val="0"/>
    <w:pPr>
      <w:widowControl w:val="0"/>
      <w:kinsoku w:val="0"/>
      <w:overflowPunct w:val="0"/>
      <w:autoSpaceDE w:val="0"/>
      <w:autoSpaceDN w:val="0"/>
      <w:spacing w:after="80" w:line="0" w:lineRule="atLeast"/>
      <w:jc w:val="distribute"/>
    </w:pPr>
    <w:rPr>
      <w:rFonts w:ascii="宋体" w:hAnsi="Calibri" w:eastAsia="宋体" w:cs="Times New Roman"/>
      <w:b/>
      <w:bCs/>
      <w:color w:val="000000"/>
      <w:spacing w:val="20"/>
      <w:w w:val="148"/>
      <w:sz w:val="52"/>
      <w:szCs w:val="21"/>
      <w:lang w:val="en-US" w:eastAsia="zh-CN" w:bidi="ar-SA"/>
    </w:rPr>
  </w:style>
  <w:style w:type="paragraph" w:customStyle="1" w:styleId="86">
    <w:name w:val="样式 一级条标题 + 右侧:  1 字符"/>
    <w:basedOn w:val="1"/>
    <w:autoRedefine/>
    <w:qFormat/>
    <w:uiPriority w:val="0"/>
    <w:pPr>
      <w:widowControl/>
      <w:numPr>
        <w:ilvl w:val="2"/>
        <w:numId w:val="10"/>
      </w:numPr>
      <w:tabs>
        <w:tab w:val="left" w:pos="709"/>
      </w:tabs>
      <w:spacing w:before="120" w:after="120"/>
      <w:ind w:right="100" w:rightChars="100"/>
      <w:jc w:val="left"/>
      <w:outlineLvl w:val="2"/>
    </w:pPr>
    <w:rPr>
      <w:kern w:val="0"/>
      <w:sz w:val="24"/>
    </w:rPr>
  </w:style>
  <w:style w:type="paragraph" w:customStyle="1" w:styleId="87">
    <w:name w:val="样式1"/>
    <w:basedOn w:val="1"/>
    <w:autoRedefine/>
    <w:qFormat/>
    <w:uiPriority w:val="0"/>
    <w:pPr>
      <w:tabs>
        <w:tab w:val="right" w:leader="dot" w:pos="9354"/>
      </w:tabs>
    </w:pPr>
    <w:rPr>
      <w:rFonts w:hint="eastAsia"/>
      <w:sz w:val="24"/>
      <w:shd w:val="clear" w:color="auto" w:fill="FFFFFF"/>
    </w:rPr>
  </w:style>
  <w:style w:type="paragraph" w:customStyle="1" w:styleId="88">
    <w:name w:val="样式2"/>
    <w:basedOn w:val="1"/>
    <w:autoRedefine/>
    <w:qFormat/>
    <w:uiPriority w:val="0"/>
    <w:pPr>
      <w:tabs>
        <w:tab w:val="right" w:leader="dot" w:pos="9354"/>
      </w:tabs>
    </w:pPr>
    <w:rPr>
      <w:rFonts w:hint="eastAsia" w:ascii="宋体" w:hAnsi="宋体" w:eastAsia="华文仿宋" w:cs="宋体"/>
      <w:color w:val="000000"/>
      <w:sz w:val="24"/>
      <w:szCs w:val="24"/>
      <w:shd w:val="clear" w:color="auto" w:fill="FFFFFF"/>
    </w:rPr>
  </w:style>
</w:styles>
</file>

<file path=word/_rels/document.xml.rels><?xml version="1.0" encoding="UTF-8" standalone="yes"?>
<Relationships xmlns="http://schemas.openxmlformats.org/package/2006/relationships"><Relationship Id="rId99" Type="http://schemas.openxmlformats.org/officeDocument/2006/relationships/image" Target="media/image45.wmf"/><Relationship Id="rId98" Type="http://schemas.openxmlformats.org/officeDocument/2006/relationships/oleObject" Target="embeddings/oleObject42.bin"/><Relationship Id="rId97" Type="http://schemas.openxmlformats.org/officeDocument/2006/relationships/image" Target="media/image44.wmf"/><Relationship Id="rId96" Type="http://schemas.openxmlformats.org/officeDocument/2006/relationships/oleObject" Target="embeddings/oleObject41.bin"/><Relationship Id="rId95" Type="http://schemas.openxmlformats.org/officeDocument/2006/relationships/image" Target="media/image43.wmf"/><Relationship Id="rId94" Type="http://schemas.openxmlformats.org/officeDocument/2006/relationships/oleObject" Target="embeddings/oleObject40.bin"/><Relationship Id="rId93" Type="http://schemas.openxmlformats.org/officeDocument/2006/relationships/oleObject" Target="embeddings/oleObject39.bin"/><Relationship Id="rId92" Type="http://schemas.openxmlformats.org/officeDocument/2006/relationships/image" Target="media/image42.wmf"/><Relationship Id="rId91" Type="http://schemas.openxmlformats.org/officeDocument/2006/relationships/oleObject" Target="embeddings/oleObject38.bin"/><Relationship Id="rId90" Type="http://schemas.openxmlformats.org/officeDocument/2006/relationships/image" Target="media/image41.wmf"/><Relationship Id="rId9" Type="http://schemas.openxmlformats.org/officeDocument/2006/relationships/header" Target="header6.xml"/><Relationship Id="rId89" Type="http://schemas.openxmlformats.org/officeDocument/2006/relationships/oleObject" Target="embeddings/oleObject37.bin"/><Relationship Id="rId88" Type="http://schemas.openxmlformats.org/officeDocument/2006/relationships/image" Target="media/image40.wmf"/><Relationship Id="rId87" Type="http://schemas.openxmlformats.org/officeDocument/2006/relationships/oleObject" Target="embeddings/oleObject36.bin"/><Relationship Id="rId86" Type="http://schemas.openxmlformats.org/officeDocument/2006/relationships/oleObject" Target="embeddings/oleObject35.bin"/><Relationship Id="rId85" Type="http://schemas.openxmlformats.org/officeDocument/2006/relationships/oleObject" Target="embeddings/oleObject34.bin"/><Relationship Id="rId84" Type="http://schemas.openxmlformats.org/officeDocument/2006/relationships/image" Target="media/image39.wmf"/><Relationship Id="rId83" Type="http://schemas.openxmlformats.org/officeDocument/2006/relationships/oleObject" Target="embeddings/oleObject33.bin"/><Relationship Id="rId82" Type="http://schemas.openxmlformats.org/officeDocument/2006/relationships/image" Target="media/image38.wmf"/><Relationship Id="rId81" Type="http://schemas.openxmlformats.org/officeDocument/2006/relationships/oleObject" Target="embeddings/oleObject32.bin"/><Relationship Id="rId80" Type="http://schemas.openxmlformats.org/officeDocument/2006/relationships/image" Target="media/image37.wmf"/><Relationship Id="rId8" Type="http://schemas.openxmlformats.org/officeDocument/2006/relationships/footer" Target="footer1.xml"/><Relationship Id="rId79" Type="http://schemas.openxmlformats.org/officeDocument/2006/relationships/oleObject" Target="embeddings/oleObject31.bin"/><Relationship Id="rId78" Type="http://schemas.openxmlformats.org/officeDocument/2006/relationships/image" Target="media/image36.wmf"/><Relationship Id="rId77" Type="http://schemas.openxmlformats.org/officeDocument/2006/relationships/oleObject" Target="embeddings/oleObject30.bin"/><Relationship Id="rId76" Type="http://schemas.openxmlformats.org/officeDocument/2006/relationships/oleObject" Target="embeddings/oleObject29.bin"/><Relationship Id="rId75" Type="http://schemas.openxmlformats.org/officeDocument/2006/relationships/image" Target="media/image35.wmf"/><Relationship Id="rId74" Type="http://schemas.openxmlformats.org/officeDocument/2006/relationships/oleObject" Target="embeddings/oleObject28.bin"/><Relationship Id="rId73" Type="http://schemas.openxmlformats.org/officeDocument/2006/relationships/oleObject" Target="embeddings/oleObject27.bin"/><Relationship Id="rId72" Type="http://schemas.openxmlformats.org/officeDocument/2006/relationships/image" Target="media/image34.png"/><Relationship Id="rId71" Type="http://schemas.openxmlformats.org/officeDocument/2006/relationships/image" Target="media/image33.png"/><Relationship Id="rId70" Type="http://schemas.openxmlformats.org/officeDocument/2006/relationships/image" Target="media/image32.wmf"/><Relationship Id="rId7" Type="http://schemas.openxmlformats.org/officeDocument/2006/relationships/header" Target="header5.xml"/><Relationship Id="rId69" Type="http://schemas.openxmlformats.org/officeDocument/2006/relationships/oleObject" Target="embeddings/oleObject26.bin"/><Relationship Id="rId68" Type="http://schemas.openxmlformats.org/officeDocument/2006/relationships/image" Target="media/image31.wmf"/><Relationship Id="rId67" Type="http://schemas.openxmlformats.org/officeDocument/2006/relationships/oleObject" Target="embeddings/oleObject25.bin"/><Relationship Id="rId66" Type="http://schemas.openxmlformats.org/officeDocument/2006/relationships/image" Target="media/image30.wmf"/><Relationship Id="rId65" Type="http://schemas.openxmlformats.org/officeDocument/2006/relationships/oleObject" Target="embeddings/oleObject24.bin"/><Relationship Id="rId64" Type="http://schemas.openxmlformats.org/officeDocument/2006/relationships/image" Target="media/image29.wmf"/><Relationship Id="rId63" Type="http://schemas.openxmlformats.org/officeDocument/2006/relationships/oleObject" Target="embeddings/oleObject23.bin"/><Relationship Id="rId62" Type="http://schemas.openxmlformats.org/officeDocument/2006/relationships/image" Target="media/image28.wmf"/><Relationship Id="rId61" Type="http://schemas.openxmlformats.org/officeDocument/2006/relationships/oleObject" Target="embeddings/oleObject22.bin"/><Relationship Id="rId60" Type="http://schemas.openxmlformats.org/officeDocument/2006/relationships/image" Target="media/image27.wmf"/><Relationship Id="rId6" Type="http://schemas.openxmlformats.org/officeDocument/2006/relationships/header" Target="header4.xml"/><Relationship Id="rId59" Type="http://schemas.openxmlformats.org/officeDocument/2006/relationships/oleObject" Target="embeddings/oleObject21.bin"/><Relationship Id="rId58" Type="http://schemas.openxmlformats.org/officeDocument/2006/relationships/image" Target="media/image26.wmf"/><Relationship Id="rId57" Type="http://schemas.openxmlformats.org/officeDocument/2006/relationships/oleObject" Target="embeddings/oleObject20.bin"/><Relationship Id="rId56" Type="http://schemas.openxmlformats.org/officeDocument/2006/relationships/image" Target="media/image25.wmf"/><Relationship Id="rId55" Type="http://schemas.openxmlformats.org/officeDocument/2006/relationships/oleObject" Target="embeddings/oleObject19.bin"/><Relationship Id="rId54" Type="http://schemas.openxmlformats.org/officeDocument/2006/relationships/image" Target="media/image24.wmf"/><Relationship Id="rId53" Type="http://schemas.openxmlformats.org/officeDocument/2006/relationships/oleObject" Target="embeddings/oleObject18.bin"/><Relationship Id="rId52" Type="http://schemas.openxmlformats.org/officeDocument/2006/relationships/image" Target="media/image23.wmf"/><Relationship Id="rId51" Type="http://schemas.openxmlformats.org/officeDocument/2006/relationships/oleObject" Target="embeddings/oleObject17.bin"/><Relationship Id="rId50" Type="http://schemas.openxmlformats.org/officeDocument/2006/relationships/image" Target="media/image22.wmf"/><Relationship Id="rId5" Type="http://schemas.openxmlformats.org/officeDocument/2006/relationships/header" Target="header3.xml"/><Relationship Id="rId49" Type="http://schemas.openxmlformats.org/officeDocument/2006/relationships/oleObject" Target="embeddings/oleObject16.bin"/><Relationship Id="rId48" Type="http://schemas.openxmlformats.org/officeDocument/2006/relationships/image" Target="media/image21.wmf"/><Relationship Id="rId47" Type="http://schemas.openxmlformats.org/officeDocument/2006/relationships/oleObject" Target="embeddings/oleObject15.bin"/><Relationship Id="rId46" Type="http://schemas.openxmlformats.org/officeDocument/2006/relationships/image" Target="media/image20.wmf"/><Relationship Id="rId45" Type="http://schemas.openxmlformats.org/officeDocument/2006/relationships/oleObject" Target="embeddings/oleObject14.bin"/><Relationship Id="rId44" Type="http://schemas.openxmlformats.org/officeDocument/2006/relationships/image" Target="media/image19.wmf"/><Relationship Id="rId43" Type="http://schemas.openxmlformats.org/officeDocument/2006/relationships/oleObject" Target="embeddings/oleObject13.bin"/><Relationship Id="rId42" Type="http://schemas.openxmlformats.org/officeDocument/2006/relationships/image" Target="media/image18.wmf"/><Relationship Id="rId41" Type="http://schemas.openxmlformats.org/officeDocument/2006/relationships/oleObject" Target="embeddings/oleObject12.bin"/><Relationship Id="rId40" Type="http://schemas.openxmlformats.org/officeDocument/2006/relationships/image" Target="media/image17.wmf"/><Relationship Id="rId4" Type="http://schemas.openxmlformats.org/officeDocument/2006/relationships/header" Target="header2.xml"/><Relationship Id="rId39" Type="http://schemas.openxmlformats.org/officeDocument/2006/relationships/oleObject" Target="embeddings/oleObject11.bin"/><Relationship Id="rId38" Type="http://schemas.openxmlformats.org/officeDocument/2006/relationships/oleObject" Target="embeddings/oleObject10.bin"/><Relationship Id="rId37" Type="http://schemas.openxmlformats.org/officeDocument/2006/relationships/image" Target="media/image16.wmf"/><Relationship Id="rId36" Type="http://schemas.openxmlformats.org/officeDocument/2006/relationships/oleObject" Target="embeddings/oleObject9.bin"/><Relationship Id="rId35" Type="http://schemas.openxmlformats.org/officeDocument/2006/relationships/image" Target="media/image15.wmf"/><Relationship Id="rId34" Type="http://schemas.openxmlformats.org/officeDocument/2006/relationships/oleObject" Target="embeddings/oleObject8.bin"/><Relationship Id="rId33" Type="http://schemas.openxmlformats.org/officeDocument/2006/relationships/image" Target="media/image14.wmf"/><Relationship Id="rId32" Type="http://schemas.openxmlformats.org/officeDocument/2006/relationships/oleObject" Target="embeddings/oleObject7.bin"/><Relationship Id="rId31" Type="http://schemas.openxmlformats.org/officeDocument/2006/relationships/image" Target="media/image13.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2.wmf"/><Relationship Id="rId288" Type="http://schemas.openxmlformats.org/officeDocument/2006/relationships/fontTable" Target="fontTable.xml"/><Relationship Id="rId287" Type="http://schemas.openxmlformats.org/officeDocument/2006/relationships/numbering" Target="numbering.xml"/><Relationship Id="rId286" Type="http://schemas.openxmlformats.org/officeDocument/2006/relationships/customXml" Target="../customXml/item1.xml"/><Relationship Id="rId285" Type="http://schemas.openxmlformats.org/officeDocument/2006/relationships/image" Target="media/image137.wmf"/><Relationship Id="rId284" Type="http://schemas.openxmlformats.org/officeDocument/2006/relationships/oleObject" Target="embeddings/oleObject136.bin"/><Relationship Id="rId283" Type="http://schemas.openxmlformats.org/officeDocument/2006/relationships/image" Target="media/image136.wmf"/><Relationship Id="rId282" Type="http://schemas.openxmlformats.org/officeDocument/2006/relationships/oleObject" Target="embeddings/oleObject135.bin"/><Relationship Id="rId281" Type="http://schemas.openxmlformats.org/officeDocument/2006/relationships/image" Target="media/image135.wmf"/><Relationship Id="rId280" Type="http://schemas.openxmlformats.org/officeDocument/2006/relationships/oleObject" Target="embeddings/oleObject134.bin"/><Relationship Id="rId28" Type="http://schemas.openxmlformats.org/officeDocument/2006/relationships/oleObject" Target="embeddings/oleObject5.bin"/><Relationship Id="rId279" Type="http://schemas.openxmlformats.org/officeDocument/2006/relationships/image" Target="media/image134.wmf"/><Relationship Id="rId278" Type="http://schemas.openxmlformats.org/officeDocument/2006/relationships/oleObject" Target="embeddings/oleObject133.bin"/><Relationship Id="rId277" Type="http://schemas.openxmlformats.org/officeDocument/2006/relationships/image" Target="media/image133.wmf"/><Relationship Id="rId276" Type="http://schemas.openxmlformats.org/officeDocument/2006/relationships/oleObject" Target="embeddings/oleObject132.bin"/><Relationship Id="rId275" Type="http://schemas.openxmlformats.org/officeDocument/2006/relationships/image" Target="media/image132.wmf"/><Relationship Id="rId274" Type="http://schemas.openxmlformats.org/officeDocument/2006/relationships/oleObject" Target="embeddings/oleObject131.bin"/><Relationship Id="rId273" Type="http://schemas.openxmlformats.org/officeDocument/2006/relationships/image" Target="media/image131.wmf"/><Relationship Id="rId272" Type="http://schemas.openxmlformats.org/officeDocument/2006/relationships/oleObject" Target="embeddings/oleObject130.bin"/><Relationship Id="rId271" Type="http://schemas.openxmlformats.org/officeDocument/2006/relationships/image" Target="media/image130.wmf"/><Relationship Id="rId270" Type="http://schemas.openxmlformats.org/officeDocument/2006/relationships/oleObject" Target="embeddings/oleObject129.bin"/><Relationship Id="rId27" Type="http://schemas.openxmlformats.org/officeDocument/2006/relationships/image" Target="media/image11.png"/><Relationship Id="rId269" Type="http://schemas.openxmlformats.org/officeDocument/2006/relationships/image" Target="media/image129.wmf"/><Relationship Id="rId268" Type="http://schemas.openxmlformats.org/officeDocument/2006/relationships/oleObject" Target="embeddings/oleObject128.bin"/><Relationship Id="rId267" Type="http://schemas.openxmlformats.org/officeDocument/2006/relationships/image" Target="media/image128.wmf"/><Relationship Id="rId266" Type="http://schemas.openxmlformats.org/officeDocument/2006/relationships/oleObject" Target="embeddings/oleObject127.bin"/><Relationship Id="rId265" Type="http://schemas.openxmlformats.org/officeDocument/2006/relationships/image" Target="media/image127.wmf"/><Relationship Id="rId264" Type="http://schemas.openxmlformats.org/officeDocument/2006/relationships/oleObject" Target="embeddings/oleObject126.bin"/><Relationship Id="rId263" Type="http://schemas.openxmlformats.org/officeDocument/2006/relationships/image" Target="media/image126.wmf"/><Relationship Id="rId262" Type="http://schemas.openxmlformats.org/officeDocument/2006/relationships/oleObject" Target="embeddings/oleObject125.bin"/><Relationship Id="rId261" Type="http://schemas.openxmlformats.org/officeDocument/2006/relationships/image" Target="media/image125.wmf"/><Relationship Id="rId260" Type="http://schemas.openxmlformats.org/officeDocument/2006/relationships/oleObject" Target="embeddings/oleObject124.bin"/><Relationship Id="rId26" Type="http://schemas.openxmlformats.org/officeDocument/2006/relationships/image" Target="media/image10.wmf"/><Relationship Id="rId259" Type="http://schemas.openxmlformats.org/officeDocument/2006/relationships/image" Target="media/image124.wmf"/><Relationship Id="rId258" Type="http://schemas.openxmlformats.org/officeDocument/2006/relationships/oleObject" Target="embeddings/oleObject123.bin"/><Relationship Id="rId257" Type="http://schemas.openxmlformats.org/officeDocument/2006/relationships/image" Target="media/image123.wmf"/><Relationship Id="rId256" Type="http://schemas.openxmlformats.org/officeDocument/2006/relationships/oleObject" Target="embeddings/oleObject122.bin"/><Relationship Id="rId255" Type="http://schemas.openxmlformats.org/officeDocument/2006/relationships/image" Target="media/image122.wmf"/><Relationship Id="rId254" Type="http://schemas.openxmlformats.org/officeDocument/2006/relationships/oleObject" Target="embeddings/oleObject121.bin"/><Relationship Id="rId253" Type="http://schemas.openxmlformats.org/officeDocument/2006/relationships/image" Target="media/image121.wmf"/><Relationship Id="rId252" Type="http://schemas.openxmlformats.org/officeDocument/2006/relationships/oleObject" Target="embeddings/oleObject120.bin"/><Relationship Id="rId251" Type="http://schemas.openxmlformats.org/officeDocument/2006/relationships/image" Target="media/image120.wmf"/><Relationship Id="rId250" Type="http://schemas.openxmlformats.org/officeDocument/2006/relationships/oleObject" Target="embeddings/oleObject119.bin"/><Relationship Id="rId25" Type="http://schemas.openxmlformats.org/officeDocument/2006/relationships/oleObject" Target="embeddings/oleObject4.bin"/><Relationship Id="rId249" Type="http://schemas.openxmlformats.org/officeDocument/2006/relationships/image" Target="media/image119.wmf"/><Relationship Id="rId248" Type="http://schemas.openxmlformats.org/officeDocument/2006/relationships/oleObject" Target="embeddings/oleObject118.bin"/><Relationship Id="rId247" Type="http://schemas.openxmlformats.org/officeDocument/2006/relationships/image" Target="media/image118.wmf"/><Relationship Id="rId246" Type="http://schemas.openxmlformats.org/officeDocument/2006/relationships/oleObject" Target="embeddings/oleObject117.bin"/><Relationship Id="rId245" Type="http://schemas.openxmlformats.org/officeDocument/2006/relationships/image" Target="media/image117.wmf"/><Relationship Id="rId244" Type="http://schemas.openxmlformats.org/officeDocument/2006/relationships/oleObject" Target="embeddings/oleObject116.bin"/><Relationship Id="rId243" Type="http://schemas.openxmlformats.org/officeDocument/2006/relationships/oleObject" Target="embeddings/oleObject115.bin"/><Relationship Id="rId242" Type="http://schemas.openxmlformats.org/officeDocument/2006/relationships/image" Target="media/image116.wmf"/><Relationship Id="rId241" Type="http://schemas.openxmlformats.org/officeDocument/2006/relationships/oleObject" Target="embeddings/oleObject114.bin"/><Relationship Id="rId240" Type="http://schemas.openxmlformats.org/officeDocument/2006/relationships/image" Target="media/image115.wmf"/><Relationship Id="rId24" Type="http://schemas.openxmlformats.org/officeDocument/2006/relationships/image" Target="media/image9.wmf"/><Relationship Id="rId239" Type="http://schemas.openxmlformats.org/officeDocument/2006/relationships/oleObject" Target="embeddings/oleObject113.bin"/><Relationship Id="rId238" Type="http://schemas.openxmlformats.org/officeDocument/2006/relationships/oleObject" Target="embeddings/oleObject112.bin"/><Relationship Id="rId237" Type="http://schemas.openxmlformats.org/officeDocument/2006/relationships/image" Target="media/image114.wmf"/><Relationship Id="rId236" Type="http://schemas.openxmlformats.org/officeDocument/2006/relationships/oleObject" Target="embeddings/oleObject111.bin"/><Relationship Id="rId235" Type="http://schemas.openxmlformats.org/officeDocument/2006/relationships/image" Target="media/image113.wmf"/><Relationship Id="rId234" Type="http://schemas.openxmlformats.org/officeDocument/2006/relationships/oleObject" Target="embeddings/oleObject110.bin"/><Relationship Id="rId233" Type="http://schemas.openxmlformats.org/officeDocument/2006/relationships/image" Target="media/image112.wmf"/><Relationship Id="rId232" Type="http://schemas.openxmlformats.org/officeDocument/2006/relationships/oleObject" Target="embeddings/oleObject109.bin"/><Relationship Id="rId231" Type="http://schemas.openxmlformats.org/officeDocument/2006/relationships/image" Target="media/image111.wmf"/><Relationship Id="rId230" Type="http://schemas.openxmlformats.org/officeDocument/2006/relationships/oleObject" Target="embeddings/oleObject108.bin"/><Relationship Id="rId23" Type="http://schemas.openxmlformats.org/officeDocument/2006/relationships/oleObject" Target="embeddings/oleObject3.bin"/><Relationship Id="rId229" Type="http://schemas.openxmlformats.org/officeDocument/2006/relationships/image" Target="media/image110.wmf"/><Relationship Id="rId228" Type="http://schemas.openxmlformats.org/officeDocument/2006/relationships/oleObject" Target="embeddings/oleObject107.bin"/><Relationship Id="rId227" Type="http://schemas.openxmlformats.org/officeDocument/2006/relationships/image" Target="media/image109.wmf"/><Relationship Id="rId226" Type="http://schemas.openxmlformats.org/officeDocument/2006/relationships/oleObject" Target="embeddings/oleObject106.bin"/><Relationship Id="rId225" Type="http://schemas.openxmlformats.org/officeDocument/2006/relationships/image" Target="media/image108.wmf"/><Relationship Id="rId224" Type="http://schemas.openxmlformats.org/officeDocument/2006/relationships/oleObject" Target="embeddings/oleObject105.bin"/><Relationship Id="rId223" Type="http://schemas.openxmlformats.org/officeDocument/2006/relationships/image" Target="media/image107.wmf"/><Relationship Id="rId222" Type="http://schemas.openxmlformats.org/officeDocument/2006/relationships/oleObject" Target="embeddings/oleObject104.bin"/><Relationship Id="rId221" Type="http://schemas.openxmlformats.org/officeDocument/2006/relationships/image" Target="media/image106.wmf"/><Relationship Id="rId220" Type="http://schemas.openxmlformats.org/officeDocument/2006/relationships/oleObject" Target="embeddings/oleObject103.bin"/><Relationship Id="rId22" Type="http://schemas.openxmlformats.org/officeDocument/2006/relationships/image" Target="media/image8.wmf"/><Relationship Id="rId219" Type="http://schemas.openxmlformats.org/officeDocument/2006/relationships/image" Target="media/image105.wmf"/><Relationship Id="rId218" Type="http://schemas.openxmlformats.org/officeDocument/2006/relationships/oleObject" Target="embeddings/oleObject102.bin"/><Relationship Id="rId217" Type="http://schemas.openxmlformats.org/officeDocument/2006/relationships/image" Target="media/image104.wmf"/><Relationship Id="rId216" Type="http://schemas.openxmlformats.org/officeDocument/2006/relationships/oleObject" Target="embeddings/oleObject101.bin"/><Relationship Id="rId215" Type="http://schemas.openxmlformats.org/officeDocument/2006/relationships/image" Target="media/image103.wmf"/><Relationship Id="rId214" Type="http://schemas.openxmlformats.org/officeDocument/2006/relationships/oleObject" Target="embeddings/oleObject100.bin"/><Relationship Id="rId213" Type="http://schemas.openxmlformats.org/officeDocument/2006/relationships/image" Target="media/image102.wmf"/><Relationship Id="rId212" Type="http://schemas.openxmlformats.org/officeDocument/2006/relationships/oleObject" Target="embeddings/oleObject99.bin"/><Relationship Id="rId211" Type="http://schemas.openxmlformats.org/officeDocument/2006/relationships/image" Target="media/image101.wmf"/><Relationship Id="rId210" Type="http://schemas.openxmlformats.org/officeDocument/2006/relationships/oleObject" Target="embeddings/oleObject98.bin"/><Relationship Id="rId21" Type="http://schemas.openxmlformats.org/officeDocument/2006/relationships/oleObject" Target="embeddings/oleObject2.bin"/><Relationship Id="rId209" Type="http://schemas.openxmlformats.org/officeDocument/2006/relationships/image" Target="media/image100.wmf"/><Relationship Id="rId208" Type="http://schemas.openxmlformats.org/officeDocument/2006/relationships/oleObject" Target="embeddings/oleObject97.bin"/><Relationship Id="rId207" Type="http://schemas.openxmlformats.org/officeDocument/2006/relationships/image" Target="media/image99.wmf"/><Relationship Id="rId206" Type="http://schemas.openxmlformats.org/officeDocument/2006/relationships/oleObject" Target="embeddings/oleObject96.bin"/><Relationship Id="rId205" Type="http://schemas.openxmlformats.org/officeDocument/2006/relationships/image" Target="media/image98.wmf"/><Relationship Id="rId204" Type="http://schemas.openxmlformats.org/officeDocument/2006/relationships/oleObject" Target="embeddings/oleObject95.bin"/><Relationship Id="rId203" Type="http://schemas.openxmlformats.org/officeDocument/2006/relationships/image" Target="media/image97.wmf"/><Relationship Id="rId202" Type="http://schemas.openxmlformats.org/officeDocument/2006/relationships/oleObject" Target="embeddings/oleObject94.bin"/><Relationship Id="rId201" Type="http://schemas.openxmlformats.org/officeDocument/2006/relationships/image" Target="media/image96.wmf"/><Relationship Id="rId200" Type="http://schemas.openxmlformats.org/officeDocument/2006/relationships/oleObject" Target="embeddings/oleObject93.bin"/><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image" Target="media/image95.wmf"/><Relationship Id="rId198" Type="http://schemas.openxmlformats.org/officeDocument/2006/relationships/oleObject" Target="embeddings/oleObject92.bin"/><Relationship Id="rId197" Type="http://schemas.openxmlformats.org/officeDocument/2006/relationships/image" Target="media/image94.wmf"/><Relationship Id="rId196" Type="http://schemas.openxmlformats.org/officeDocument/2006/relationships/oleObject" Target="embeddings/oleObject91.bin"/><Relationship Id="rId195" Type="http://schemas.openxmlformats.org/officeDocument/2006/relationships/image" Target="media/image93.wmf"/><Relationship Id="rId194" Type="http://schemas.openxmlformats.org/officeDocument/2006/relationships/oleObject" Target="embeddings/oleObject90.bin"/><Relationship Id="rId193" Type="http://schemas.openxmlformats.org/officeDocument/2006/relationships/image" Target="media/image92.wmf"/><Relationship Id="rId192" Type="http://schemas.openxmlformats.org/officeDocument/2006/relationships/oleObject" Target="embeddings/oleObject89.bin"/><Relationship Id="rId191" Type="http://schemas.openxmlformats.org/officeDocument/2006/relationships/image" Target="media/image91.wmf"/><Relationship Id="rId190" Type="http://schemas.openxmlformats.org/officeDocument/2006/relationships/oleObject" Target="embeddings/oleObject88.bin"/><Relationship Id="rId19" Type="http://schemas.openxmlformats.org/officeDocument/2006/relationships/oleObject" Target="embeddings/oleObject1.bin"/><Relationship Id="rId189" Type="http://schemas.openxmlformats.org/officeDocument/2006/relationships/image" Target="media/image90.wmf"/><Relationship Id="rId188" Type="http://schemas.openxmlformats.org/officeDocument/2006/relationships/oleObject" Target="embeddings/oleObject87.bin"/><Relationship Id="rId187" Type="http://schemas.openxmlformats.org/officeDocument/2006/relationships/image" Target="media/image89.wmf"/><Relationship Id="rId186" Type="http://schemas.openxmlformats.org/officeDocument/2006/relationships/oleObject" Target="embeddings/oleObject86.bin"/><Relationship Id="rId185" Type="http://schemas.openxmlformats.org/officeDocument/2006/relationships/image" Target="media/image88.wmf"/><Relationship Id="rId184" Type="http://schemas.openxmlformats.org/officeDocument/2006/relationships/oleObject" Target="embeddings/oleObject85.bin"/><Relationship Id="rId183" Type="http://schemas.openxmlformats.org/officeDocument/2006/relationships/image" Target="media/image87.png"/><Relationship Id="rId182" Type="http://schemas.openxmlformats.org/officeDocument/2006/relationships/image" Target="media/image86.png"/><Relationship Id="rId181" Type="http://schemas.openxmlformats.org/officeDocument/2006/relationships/image" Target="media/image85.png"/><Relationship Id="rId180" Type="http://schemas.openxmlformats.org/officeDocument/2006/relationships/image" Target="media/image84.wmf"/><Relationship Id="rId18" Type="http://schemas.openxmlformats.org/officeDocument/2006/relationships/image" Target="media/image6.png"/><Relationship Id="rId179" Type="http://schemas.openxmlformats.org/officeDocument/2006/relationships/oleObject" Target="embeddings/oleObject84.bin"/><Relationship Id="rId178" Type="http://schemas.openxmlformats.org/officeDocument/2006/relationships/oleObject" Target="embeddings/oleObject83.bin"/><Relationship Id="rId177" Type="http://schemas.openxmlformats.org/officeDocument/2006/relationships/oleObject" Target="embeddings/oleObject82.bin"/><Relationship Id="rId176" Type="http://schemas.openxmlformats.org/officeDocument/2006/relationships/image" Target="media/image83.wmf"/><Relationship Id="rId175" Type="http://schemas.openxmlformats.org/officeDocument/2006/relationships/oleObject" Target="embeddings/oleObject81.bin"/><Relationship Id="rId174" Type="http://schemas.openxmlformats.org/officeDocument/2006/relationships/image" Target="media/image82.wmf"/><Relationship Id="rId173" Type="http://schemas.openxmlformats.org/officeDocument/2006/relationships/oleObject" Target="embeddings/oleObject80.bin"/><Relationship Id="rId172" Type="http://schemas.openxmlformats.org/officeDocument/2006/relationships/image" Target="media/image81.wmf"/><Relationship Id="rId171" Type="http://schemas.openxmlformats.org/officeDocument/2006/relationships/oleObject" Target="embeddings/oleObject79.bin"/><Relationship Id="rId170" Type="http://schemas.openxmlformats.org/officeDocument/2006/relationships/oleObject" Target="embeddings/oleObject78.bin"/><Relationship Id="rId17" Type="http://schemas.openxmlformats.org/officeDocument/2006/relationships/image" Target="media/image5.png"/><Relationship Id="rId169" Type="http://schemas.openxmlformats.org/officeDocument/2006/relationships/image" Target="media/image80.wmf"/><Relationship Id="rId168" Type="http://schemas.openxmlformats.org/officeDocument/2006/relationships/oleObject" Target="embeddings/oleObject77.bin"/><Relationship Id="rId167" Type="http://schemas.openxmlformats.org/officeDocument/2006/relationships/image" Target="media/image79.wmf"/><Relationship Id="rId166" Type="http://schemas.openxmlformats.org/officeDocument/2006/relationships/oleObject" Target="embeddings/oleObject76.bin"/><Relationship Id="rId165" Type="http://schemas.openxmlformats.org/officeDocument/2006/relationships/oleObject" Target="embeddings/oleObject75.bin"/><Relationship Id="rId164" Type="http://schemas.openxmlformats.org/officeDocument/2006/relationships/image" Target="media/image78.wmf"/><Relationship Id="rId163" Type="http://schemas.openxmlformats.org/officeDocument/2006/relationships/oleObject" Target="embeddings/oleObject74.bin"/><Relationship Id="rId162" Type="http://schemas.openxmlformats.org/officeDocument/2006/relationships/oleObject" Target="embeddings/oleObject73.bin"/><Relationship Id="rId161" Type="http://schemas.openxmlformats.org/officeDocument/2006/relationships/image" Target="media/image77.wmf"/><Relationship Id="rId160" Type="http://schemas.openxmlformats.org/officeDocument/2006/relationships/oleObject" Target="embeddings/oleObject72.bin"/><Relationship Id="rId16" Type="http://schemas.openxmlformats.org/officeDocument/2006/relationships/image" Target="media/image4.png"/><Relationship Id="rId159" Type="http://schemas.openxmlformats.org/officeDocument/2006/relationships/image" Target="media/image76.wmf"/><Relationship Id="rId158" Type="http://schemas.openxmlformats.org/officeDocument/2006/relationships/oleObject" Target="embeddings/oleObject71.bin"/><Relationship Id="rId157" Type="http://schemas.openxmlformats.org/officeDocument/2006/relationships/image" Target="media/image75.wmf"/><Relationship Id="rId156" Type="http://schemas.openxmlformats.org/officeDocument/2006/relationships/oleObject" Target="embeddings/oleObject70.bin"/><Relationship Id="rId155" Type="http://schemas.openxmlformats.org/officeDocument/2006/relationships/image" Target="media/image74.wmf"/><Relationship Id="rId154" Type="http://schemas.openxmlformats.org/officeDocument/2006/relationships/oleObject" Target="embeddings/oleObject69.bin"/><Relationship Id="rId153" Type="http://schemas.openxmlformats.org/officeDocument/2006/relationships/oleObject" Target="embeddings/oleObject68.bin"/><Relationship Id="rId152" Type="http://schemas.openxmlformats.org/officeDocument/2006/relationships/image" Target="media/image73.wmf"/><Relationship Id="rId151" Type="http://schemas.openxmlformats.org/officeDocument/2006/relationships/oleObject" Target="embeddings/oleObject67.bin"/><Relationship Id="rId150" Type="http://schemas.openxmlformats.org/officeDocument/2006/relationships/image" Target="media/image72.wmf"/><Relationship Id="rId15" Type="http://schemas.openxmlformats.org/officeDocument/2006/relationships/image" Target="media/image3.png"/><Relationship Id="rId149" Type="http://schemas.openxmlformats.org/officeDocument/2006/relationships/oleObject" Target="embeddings/oleObject66.bin"/><Relationship Id="rId148" Type="http://schemas.openxmlformats.org/officeDocument/2006/relationships/image" Target="media/image71.wmf"/><Relationship Id="rId147" Type="http://schemas.openxmlformats.org/officeDocument/2006/relationships/oleObject" Target="embeddings/oleObject65.bin"/><Relationship Id="rId146" Type="http://schemas.openxmlformats.org/officeDocument/2006/relationships/image" Target="media/image70.wmf"/><Relationship Id="rId145" Type="http://schemas.openxmlformats.org/officeDocument/2006/relationships/oleObject" Target="embeddings/oleObject64.bin"/><Relationship Id="rId144" Type="http://schemas.openxmlformats.org/officeDocument/2006/relationships/image" Target="media/image69.wmf"/><Relationship Id="rId143" Type="http://schemas.openxmlformats.org/officeDocument/2006/relationships/oleObject" Target="embeddings/oleObject63.bin"/><Relationship Id="rId142" Type="http://schemas.openxmlformats.org/officeDocument/2006/relationships/image" Target="media/image68.wmf"/><Relationship Id="rId141" Type="http://schemas.openxmlformats.org/officeDocument/2006/relationships/oleObject" Target="embeddings/oleObject62.bin"/><Relationship Id="rId140" Type="http://schemas.openxmlformats.org/officeDocument/2006/relationships/image" Target="media/image67.png"/><Relationship Id="rId14" Type="http://schemas.openxmlformats.org/officeDocument/2006/relationships/image" Target="media/image2.png"/><Relationship Id="rId139" Type="http://schemas.openxmlformats.org/officeDocument/2006/relationships/image" Target="media/image66.wmf"/><Relationship Id="rId138" Type="http://schemas.openxmlformats.org/officeDocument/2006/relationships/oleObject" Target="embeddings/oleObject61.bin"/><Relationship Id="rId137" Type="http://schemas.openxmlformats.org/officeDocument/2006/relationships/image" Target="media/image65.wmf"/><Relationship Id="rId136" Type="http://schemas.openxmlformats.org/officeDocument/2006/relationships/oleObject" Target="embeddings/oleObject60.bin"/><Relationship Id="rId135" Type="http://schemas.openxmlformats.org/officeDocument/2006/relationships/image" Target="media/image64.png"/><Relationship Id="rId134" Type="http://schemas.openxmlformats.org/officeDocument/2006/relationships/image" Target="media/image63.png"/><Relationship Id="rId133" Type="http://schemas.openxmlformats.org/officeDocument/2006/relationships/image" Target="media/image62.wmf"/><Relationship Id="rId132" Type="http://schemas.openxmlformats.org/officeDocument/2006/relationships/oleObject" Target="embeddings/oleObject59.bin"/><Relationship Id="rId131" Type="http://schemas.openxmlformats.org/officeDocument/2006/relationships/image" Target="media/image61.wmf"/><Relationship Id="rId130" Type="http://schemas.openxmlformats.org/officeDocument/2006/relationships/oleObject" Target="embeddings/oleObject58.bin"/><Relationship Id="rId13" Type="http://schemas.openxmlformats.org/officeDocument/2006/relationships/theme" Target="theme/theme1.xml"/><Relationship Id="rId129" Type="http://schemas.openxmlformats.org/officeDocument/2006/relationships/image" Target="media/image60.wmf"/><Relationship Id="rId128" Type="http://schemas.openxmlformats.org/officeDocument/2006/relationships/oleObject" Target="embeddings/oleObject57.bin"/><Relationship Id="rId127" Type="http://schemas.openxmlformats.org/officeDocument/2006/relationships/image" Target="media/image59.wmf"/><Relationship Id="rId126" Type="http://schemas.openxmlformats.org/officeDocument/2006/relationships/oleObject" Target="embeddings/oleObject56.bin"/><Relationship Id="rId125" Type="http://schemas.openxmlformats.org/officeDocument/2006/relationships/image" Target="media/image58.wmf"/><Relationship Id="rId124" Type="http://schemas.openxmlformats.org/officeDocument/2006/relationships/oleObject" Target="embeddings/oleObject55.bin"/><Relationship Id="rId123" Type="http://schemas.openxmlformats.org/officeDocument/2006/relationships/image" Target="media/image57.wmf"/><Relationship Id="rId122" Type="http://schemas.openxmlformats.org/officeDocument/2006/relationships/oleObject" Target="embeddings/oleObject54.bin"/><Relationship Id="rId121" Type="http://schemas.openxmlformats.org/officeDocument/2006/relationships/image" Target="media/image56.wmf"/><Relationship Id="rId120" Type="http://schemas.openxmlformats.org/officeDocument/2006/relationships/oleObject" Target="embeddings/oleObject53.bin"/><Relationship Id="rId12" Type="http://schemas.openxmlformats.org/officeDocument/2006/relationships/footer" Target="footer3.xml"/><Relationship Id="rId119" Type="http://schemas.openxmlformats.org/officeDocument/2006/relationships/image" Target="media/image55.wmf"/><Relationship Id="rId118" Type="http://schemas.openxmlformats.org/officeDocument/2006/relationships/oleObject" Target="embeddings/oleObject52.bin"/><Relationship Id="rId117" Type="http://schemas.openxmlformats.org/officeDocument/2006/relationships/image" Target="media/image54.wmf"/><Relationship Id="rId116" Type="http://schemas.openxmlformats.org/officeDocument/2006/relationships/oleObject" Target="embeddings/oleObject51.bin"/><Relationship Id="rId115" Type="http://schemas.openxmlformats.org/officeDocument/2006/relationships/image" Target="media/image53.wmf"/><Relationship Id="rId114" Type="http://schemas.openxmlformats.org/officeDocument/2006/relationships/oleObject" Target="embeddings/oleObject50.bin"/><Relationship Id="rId113" Type="http://schemas.openxmlformats.org/officeDocument/2006/relationships/image" Target="media/image52.wmf"/><Relationship Id="rId112" Type="http://schemas.openxmlformats.org/officeDocument/2006/relationships/oleObject" Target="embeddings/oleObject49.bin"/><Relationship Id="rId111" Type="http://schemas.openxmlformats.org/officeDocument/2006/relationships/image" Target="media/image51.wmf"/><Relationship Id="rId110" Type="http://schemas.openxmlformats.org/officeDocument/2006/relationships/oleObject" Target="embeddings/oleObject48.bin"/><Relationship Id="rId11" Type="http://schemas.openxmlformats.org/officeDocument/2006/relationships/header" Target="header7.xml"/><Relationship Id="rId109" Type="http://schemas.openxmlformats.org/officeDocument/2006/relationships/image" Target="media/image50.wmf"/><Relationship Id="rId108" Type="http://schemas.openxmlformats.org/officeDocument/2006/relationships/oleObject" Target="embeddings/oleObject47.bin"/><Relationship Id="rId107" Type="http://schemas.openxmlformats.org/officeDocument/2006/relationships/image" Target="media/image49.wmf"/><Relationship Id="rId106" Type="http://schemas.openxmlformats.org/officeDocument/2006/relationships/oleObject" Target="embeddings/oleObject46.bin"/><Relationship Id="rId105" Type="http://schemas.openxmlformats.org/officeDocument/2006/relationships/image" Target="media/image48.wmf"/><Relationship Id="rId104" Type="http://schemas.openxmlformats.org/officeDocument/2006/relationships/oleObject" Target="embeddings/oleObject45.bin"/><Relationship Id="rId103" Type="http://schemas.openxmlformats.org/officeDocument/2006/relationships/image" Target="media/image47.wmf"/><Relationship Id="rId102" Type="http://schemas.openxmlformats.org/officeDocument/2006/relationships/oleObject" Target="embeddings/oleObject44.bin"/><Relationship Id="rId101" Type="http://schemas.openxmlformats.org/officeDocument/2006/relationships/image" Target="media/image46.wmf"/><Relationship Id="rId100" Type="http://schemas.openxmlformats.org/officeDocument/2006/relationships/oleObject" Target="embeddings/oleObject43.bin"/><Relationship Id="rId10" Type="http://schemas.openxmlformats.org/officeDocument/2006/relationships/footer" Target="footer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43</Pages>
  <Words>12938</Words>
  <Characters>18604</Characters>
  <Lines>162</Lines>
  <Paragraphs>45</Paragraphs>
  <TotalTime>4</TotalTime>
  <ScaleCrop>false</ScaleCrop>
  <LinksUpToDate>false</LinksUpToDate>
  <CharactersWithSpaces>20679</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2022-03-16T08:27:00Z</dcterms:created>
  <dc:creator>CAI</dc:creator>
  <cp:lastModifiedBy>黄未</cp:lastModifiedBy>
  <cp:lastPrinted>2023-05-11T02:00:00Z</cp:lastPrinted>
  <dcterms:modified xsi:type="dcterms:W3CDTF">2024-06-24T08:24:21Z</dcterms:modified>
  <dc:title>JJG</dc:title>
  <cp:revision>446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BDEA21B72158446D9817DD13A29B14CC</vt:lpwstr>
  </property>
</Properties>
</file>